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5"/>
        <w:jc w:val="center"/>
        <w:rPr>
          <w:rFonts w:hint="default" w:eastAsia="宋体"/>
          <w:b/>
          <w:bCs/>
          <w:sz w:val="56"/>
          <w:szCs w:val="96"/>
          <w:lang w:val="en-US" w:eastAsia="zh-CN"/>
        </w:rPr>
      </w:pPr>
      <w:bookmarkStart w:id="0" w:name="_Toc10319"/>
      <w:bookmarkStart w:id="1" w:name="_Toc7014_WPSOffice_Level1"/>
      <w:r>
        <w:rPr>
          <w:rFonts w:hint="eastAsia"/>
          <w:b/>
          <w:bCs/>
          <w:sz w:val="56"/>
          <w:szCs w:val="96"/>
          <w:lang w:val="en-US" w:eastAsia="zh-CN"/>
        </w:rPr>
        <w:t>桂林市机电职业技术学校</w:t>
      </w:r>
    </w:p>
    <w:p>
      <w:pPr>
        <w:pStyle w:val="16"/>
        <w:rPr>
          <w:rFonts w:ascii="宋体" w:hAnsi="宋体" w:cs="宋体"/>
          <w:b/>
          <w:bCs/>
          <w:sz w:val="52"/>
          <w:szCs w:val="52"/>
        </w:rPr>
      </w:pPr>
    </w:p>
    <w:p>
      <w:pPr>
        <w:pStyle w:val="16"/>
        <w:rPr>
          <w:rFonts w:ascii="宋体" w:hAnsi="宋体" w:cs="宋体"/>
          <w:b/>
          <w:bCs/>
          <w:sz w:val="52"/>
          <w:szCs w:val="52"/>
        </w:rPr>
      </w:pPr>
    </w:p>
    <w:p>
      <w:pPr>
        <w:pStyle w:val="16"/>
        <w:rPr>
          <w:rFonts w:ascii="宋体" w:hAnsi="宋体" w:cs="宋体"/>
          <w:b/>
          <w:bCs/>
          <w:sz w:val="52"/>
          <w:szCs w:val="52"/>
        </w:rPr>
      </w:pPr>
    </w:p>
    <w:p>
      <w:pPr>
        <w:ind w:left="558" w:right="683"/>
        <w:jc w:val="center"/>
        <w:rPr>
          <w:rFonts w:ascii="宋体" w:hAnsi="宋体" w:cs="宋体"/>
          <w:b/>
          <w:sz w:val="56"/>
          <w:szCs w:val="56"/>
        </w:rPr>
      </w:pPr>
      <w:r>
        <w:rPr>
          <w:rFonts w:hint="eastAsia" w:ascii="宋体" w:hAnsi="宋体" w:cs="宋体"/>
          <w:b/>
          <w:spacing w:val="93"/>
          <w:sz w:val="56"/>
          <w:szCs w:val="56"/>
        </w:rPr>
        <w:t>竞争性磋商文件</w:t>
      </w: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ind w:left="3197" w:leftChars="456" w:hanging="2240" w:hangingChars="700"/>
        <w:jc w:val="left"/>
        <w:rPr>
          <w:rFonts w:hint="eastAsia" w:ascii="宋体" w:hAnsi="宋体" w:cs="宋体"/>
          <w:sz w:val="32"/>
          <w:szCs w:val="32"/>
          <w:lang w:val="en-US" w:eastAsia="zh-CN"/>
        </w:rPr>
      </w:pPr>
      <w:r>
        <w:rPr>
          <w:rFonts w:hint="eastAsia" w:ascii="宋体" w:hAnsi="宋体" w:cs="宋体"/>
          <w:sz w:val="32"/>
          <w:szCs w:val="32"/>
        </w:rPr>
        <w:t>项 目 名 称：</w:t>
      </w:r>
      <w:r>
        <w:rPr>
          <w:rFonts w:hint="eastAsia" w:ascii="宋体" w:hAnsi="宋体" w:cs="宋体"/>
          <w:sz w:val="32"/>
          <w:szCs w:val="32"/>
          <w:lang w:eastAsia="zh-CN"/>
        </w:rPr>
        <w:t>桂林市机电职业技术学校</w:t>
      </w:r>
      <w:r>
        <w:rPr>
          <w:rFonts w:hint="eastAsia" w:ascii="宋体" w:hAnsi="宋体" w:cs="宋体"/>
          <w:sz w:val="32"/>
          <w:szCs w:val="32"/>
          <w:lang w:val="en-US" w:eastAsia="zh-CN"/>
        </w:rPr>
        <w:t>长海校区</w:t>
      </w:r>
      <w:r>
        <w:rPr>
          <w:rFonts w:hint="eastAsia" w:ascii="宋体" w:hAnsi="宋体" w:cs="宋体"/>
          <w:sz w:val="32"/>
          <w:szCs w:val="32"/>
          <w:lang w:eastAsia="zh-CN"/>
        </w:rPr>
        <w:t>2024年</w:t>
      </w:r>
      <w:r>
        <w:rPr>
          <w:rFonts w:hint="eastAsia" w:ascii="宋体" w:hAnsi="宋体" w:cs="宋体"/>
          <w:sz w:val="32"/>
          <w:szCs w:val="32"/>
          <w:lang w:val="en-US" w:eastAsia="zh-CN"/>
        </w:rPr>
        <w:t>1-9月</w:t>
      </w:r>
    </w:p>
    <w:p>
      <w:pPr>
        <w:ind w:firstLine="3200" w:firstLineChars="1000"/>
        <w:jc w:val="left"/>
        <w:rPr>
          <w:rFonts w:hint="eastAsia" w:ascii="宋体" w:hAnsi="宋体" w:eastAsia="宋体" w:cs="宋体"/>
          <w:sz w:val="32"/>
          <w:szCs w:val="32"/>
          <w:lang w:eastAsia="zh-CN"/>
        </w:rPr>
      </w:pPr>
      <w:r>
        <w:rPr>
          <w:rFonts w:hint="eastAsia" w:ascii="宋体" w:hAnsi="宋体" w:cs="宋体"/>
          <w:sz w:val="32"/>
          <w:szCs w:val="32"/>
          <w:lang w:eastAsia="zh-CN"/>
        </w:rPr>
        <w:t>校园安保、宿管服务采购</w:t>
      </w:r>
    </w:p>
    <w:p>
      <w:pPr>
        <w:ind w:firstLine="1600" w:firstLineChars="500"/>
        <w:rPr>
          <w:rFonts w:ascii="宋体" w:hAnsi="宋体" w:cs="宋体"/>
          <w:sz w:val="32"/>
          <w:szCs w:val="32"/>
        </w:rPr>
      </w:pPr>
    </w:p>
    <w:p>
      <w:pPr>
        <w:jc w:val="center"/>
        <w:rPr>
          <w:rFonts w:ascii="宋体" w:hAnsi="宋体" w:cs="宋体"/>
          <w:sz w:val="32"/>
          <w:szCs w:val="32"/>
        </w:rPr>
      </w:pPr>
    </w:p>
    <w:p>
      <w:pPr>
        <w:rPr>
          <w:rFonts w:ascii="宋体" w:hAnsi="宋体" w:cs="宋体"/>
          <w:sz w:val="32"/>
          <w:szCs w:val="32"/>
        </w:rPr>
      </w:pPr>
    </w:p>
    <w:p>
      <w:pPr>
        <w:pStyle w:val="16"/>
      </w:pPr>
    </w:p>
    <w:p>
      <w:pPr>
        <w:rPr>
          <w:rFonts w:ascii="宋体" w:hAnsi="宋体" w:cs="宋体"/>
          <w:sz w:val="32"/>
          <w:szCs w:val="32"/>
        </w:rPr>
      </w:pPr>
    </w:p>
    <w:p>
      <w:pPr>
        <w:ind w:firstLine="3840" w:firstLineChars="1200"/>
        <w:rPr>
          <w:rFonts w:ascii="宋体" w:hAnsi="宋体" w:cs="宋体"/>
          <w:sz w:val="48"/>
          <w:szCs w:val="48"/>
        </w:rPr>
        <w:sectPr>
          <w:footerReference r:id="rId3"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sz w:val="32"/>
          <w:szCs w:val="32"/>
          <w:lang w:eastAsia="zh-CN"/>
        </w:rPr>
        <w:t>2024年</w:t>
      </w:r>
      <w:r>
        <w:rPr>
          <w:rFonts w:hint="eastAsia" w:ascii="宋体" w:hAnsi="宋体" w:cs="宋体"/>
          <w:sz w:val="32"/>
          <w:szCs w:val="32"/>
          <w:lang w:val="en-US" w:eastAsia="zh-CN"/>
        </w:rPr>
        <w:t>12</w:t>
      </w:r>
      <w:r>
        <w:rPr>
          <w:rFonts w:hint="eastAsia" w:ascii="宋体" w:hAnsi="宋体" w:cs="宋体"/>
          <w:sz w:val="32"/>
          <w:szCs w:val="32"/>
        </w:rPr>
        <w:t>月</w:t>
      </w:r>
    </w:p>
    <w:p>
      <w:pPr>
        <w:jc w:val="center"/>
        <w:rPr>
          <w:rFonts w:ascii="宋体" w:hAnsi="宋体" w:cs="宋体"/>
          <w:b/>
          <w:bCs/>
          <w:sz w:val="36"/>
          <w:szCs w:val="36"/>
        </w:rPr>
      </w:pPr>
      <w:r>
        <w:rPr>
          <w:rFonts w:hint="eastAsia" w:ascii="宋体" w:hAnsi="宋体" w:cs="宋体"/>
          <w:b/>
          <w:bCs/>
          <w:sz w:val="36"/>
          <w:szCs w:val="36"/>
          <w:lang w:val="zh-CN"/>
        </w:rPr>
        <w:t>目录</w:t>
      </w:r>
    </w:p>
    <w:p>
      <w:pPr>
        <w:pStyle w:val="18"/>
        <w:tabs>
          <w:tab w:val="right" w:leader="dot" w:pos="10194"/>
        </w:tabs>
        <w:rPr>
          <w:sz w:val="32"/>
          <w:szCs w:val="40"/>
        </w:rPr>
      </w:pPr>
      <w:r>
        <w:rPr>
          <w:rFonts w:hint="eastAsia" w:ascii="宋体" w:hAnsi="宋体" w:cs="宋体"/>
          <w:b/>
          <w:bCs/>
          <w:sz w:val="44"/>
          <w:szCs w:val="44"/>
        </w:rPr>
        <w:fldChar w:fldCharType="begin"/>
      </w:r>
      <w:r>
        <w:rPr>
          <w:rFonts w:hint="eastAsia" w:ascii="宋体" w:hAnsi="宋体" w:cs="宋体"/>
          <w:b/>
          <w:bCs/>
          <w:sz w:val="44"/>
          <w:szCs w:val="44"/>
        </w:rPr>
        <w:instrText xml:space="preserve">TOC \o "1-1" \h \u </w:instrText>
      </w:r>
      <w:r>
        <w:rPr>
          <w:rFonts w:hint="eastAsia" w:ascii="宋体" w:hAnsi="宋体" w:cs="宋体"/>
          <w:b/>
          <w:bCs/>
          <w:sz w:val="44"/>
          <w:szCs w:val="44"/>
        </w:rPr>
        <w:fldChar w:fldCharType="separate"/>
      </w:r>
      <w:r>
        <w:rPr>
          <w:rFonts w:hint="eastAsia" w:ascii="宋体" w:hAnsi="宋体" w:cs="宋体"/>
          <w:bCs/>
          <w:sz w:val="32"/>
          <w:szCs w:val="44"/>
        </w:rPr>
        <w:fldChar w:fldCharType="begin"/>
      </w:r>
      <w:r>
        <w:rPr>
          <w:rFonts w:hint="eastAsia" w:ascii="宋体" w:hAnsi="宋体" w:cs="宋体"/>
          <w:bCs/>
          <w:sz w:val="32"/>
          <w:szCs w:val="44"/>
        </w:rPr>
        <w:instrText xml:space="preserve"> HYPERLINK \l _Toc13761 </w:instrText>
      </w:r>
      <w:r>
        <w:rPr>
          <w:rFonts w:hint="eastAsia" w:ascii="宋体" w:hAnsi="宋体" w:cs="宋体"/>
          <w:bCs/>
          <w:sz w:val="32"/>
          <w:szCs w:val="44"/>
        </w:rPr>
        <w:fldChar w:fldCharType="separate"/>
      </w:r>
      <w:r>
        <w:rPr>
          <w:rFonts w:hint="eastAsia" w:ascii="宋体" w:hAnsi="宋体" w:cs="宋体"/>
          <w:sz w:val="32"/>
          <w:szCs w:val="40"/>
        </w:rPr>
        <w:t xml:space="preserve">第一章 </w:t>
      </w:r>
      <w:r>
        <w:rPr>
          <w:rFonts w:hint="eastAsia"/>
          <w:sz w:val="32"/>
          <w:szCs w:val="40"/>
        </w:rPr>
        <w:t>竞争性磋商公告</w:t>
      </w:r>
      <w:r>
        <w:rPr>
          <w:sz w:val="32"/>
          <w:szCs w:val="40"/>
        </w:rPr>
        <w:tab/>
      </w:r>
      <w:r>
        <w:rPr>
          <w:sz w:val="32"/>
          <w:szCs w:val="40"/>
        </w:rPr>
        <w:fldChar w:fldCharType="begin"/>
      </w:r>
      <w:r>
        <w:rPr>
          <w:sz w:val="32"/>
          <w:szCs w:val="40"/>
        </w:rPr>
        <w:instrText xml:space="preserve"> PAGEREF _Toc13761 \h </w:instrText>
      </w:r>
      <w:r>
        <w:rPr>
          <w:sz w:val="32"/>
          <w:szCs w:val="40"/>
        </w:rPr>
        <w:fldChar w:fldCharType="separate"/>
      </w:r>
      <w:r>
        <w:rPr>
          <w:sz w:val="32"/>
          <w:szCs w:val="40"/>
        </w:rPr>
        <w:t>1</w:t>
      </w:r>
      <w:r>
        <w:rPr>
          <w:sz w:val="32"/>
          <w:szCs w:val="40"/>
        </w:rPr>
        <w:fldChar w:fldCharType="end"/>
      </w:r>
      <w:r>
        <w:rPr>
          <w:rFonts w:hint="eastAsia" w:ascii="宋体" w:hAnsi="宋体" w:cs="宋体"/>
          <w:bCs/>
          <w:sz w:val="32"/>
          <w:szCs w:val="44"/>
        </w:rPr>
        <w:fldChar w:fldCharType="end"/>
      </w:r>
    </w:p>
    <w:p>
      <w:pPr>
        <w:pStyle w:val="18"/>
        <w:tabs>
          <w:tab w:val="right" w:leader="dot" w:pos="10194"/>
        </w:tabs>
        <w:rPr>
          <w:sz w:val="32"/>
          <w:szCs w:val="40"/>
        </w:rPr>
      </w:pPr>
      <w:r>
        <w:rPr>
          <w:rFonts w:hint="eastAsia" w:ascii="宋体" w:hAnsi="宋体" w:cs="宋体"/>
          <w:bCs/>
          <w:sz w:val="32"/>
          <w:szCs w:val="44"/>
        </w:rPr>
        <w:fldChar w:fldCharType="begin"/>
      </w:r>
      <w:r>
        <w:rPr>
          <w:rFonts w:hint="eastAsia" w:ascii="宋体" w:hAnsi="宋体" w:cs="宋体"/>
          <w:bCs/>
          <w:sz w:val="32"/>
          <w:szCs w:val="44"/>
        </w:rPr>
        <w:instrText xml:space="preserve"> HYPERLINK \l _Toc31931 </w:instrText>
      </w:r>
      <w:r>
        <w:rPr>
          <w:rFonts w:hint="eastAsia" w:ascii="宋体" w:hAnsi="宋体" w:cs="宋体"/>
          <w:bCs/>
          <w:sz w:val="32"/>
          <w:szCs w:val="44"/>
        </w:rPr>
        <w:fldChar w:fldCharType="separate"/>
      </w:r>
      <w:r>
        <w:rPr>
          <w:rFonts w:hint="eastAsia"/>
          <w:sz w:val="32"/>
          <w:szCs w:val="40"/>
        </w:rPr>
        <w:t>第二章供应商须知</w:t>
      </w:r>
      <w:r>
        <w:rPr>
          <w:sz w:val="32"/>
          <w:szCs w:val="40"/>
        </w:rPr>
        <w:tab/>
      </w:r>
      <w:r>
        <w:rPr>
          <w:sz w:val="32"/>
          <w:szCs w:val="40"/>
        </w:rPr>
        <w:fldChar w:fldCharType="begin"/>
      </w:r>
      <w:r>
        <w:rPr>
          <w:sz w:val="32"/>
          <w:szCs w:val="40"/>
        </w:rPr>
        <w:instrText xml:space="preserve"> PAGEREF _Toc31931 \h </w:instrText>
      </w:r>
      <w:r>
        <w:rPr>
          <w:sz w:val="32"/>
          <w:szCs w:val="40"/>
        </w:rPr>
        <w:fldChar w:fldCharType="separate"/>
      </w:r>
      <w:r>
        <w:rPr>
          <w:sz w:val="32"/>
          <w:szCs w:val="40"/>
        </w:rPr>
        <w:t>5</w:t>
      </w:r>
      <w:r>
        <w:rPr>
          <w:sz w:val="32"/>
          <w:szCs w:val="40"/>
        </w:rPr>
        <w:fldChar w:fldCharType="end"/>
      </w:r>
      <w:r>
        <w:rPr>
          <w:rFonts w:hint="eastAsia" w:ascii="宋体" w:hAnsi="宋体" w:cs="宋体"/>
          <w:bCs/>
          <w:sz w:val="32"/>
          <w:szCs w:val="44"/>
        </w:rPr>
        <w:fldChar w:fldCharType="end"/>
      </w:r>
    </w:p>
    <w:p>
      <w:pPr>
        <w:pStyle w:val="18"/>
        <w:tabs>
          <w:tab w:val="right" w:leader="dot" w:pos="10194"/>
        </w:tabs>
        <w:rPr>
          <w:sz w:val="32"/>
          <w:szCs w:val="40"/>
        </w:rPr>
      </w:pPr>
      <w:r>
        <w:rPr>
          <w:rFonts w:hint="eastAsia" w:ascii="宋体" w:hAnsi="宋体" w:cs="宋体"/>
          <w:bCs/>
          <w:sz w:val="32"/>
          <w:szCs w:val="44"/>
        </w:rPr>
        <w:fldChar w:fldCharType="begin"/>
      </w:r>
      <w:r>
        <w:rPr>
          <w:rFonts w:hint="eastAsia" w:ascii="宋体" w:hAnsi="宋体" w:cs="宋体"/>
          <w:bCs/>
          <w:sz w:val="32"/>
          <w:szCs w:val="44"/>
        </w:rPr>
        <w:instrText xml:space="preserve"> HYPERLINK \l _Toc7368 </w:instrText>
      </w:r>
      <w:r>
        <w:rPr>
          <w:rFonts w:hint="eastAsia" w:ascii="宋体" w:hAnsi="宋体" w:cs="宋体"/>
          <w:bCs/>
          <w:sz w:val="32"/>
          <w:szCs w:val="44"/>
        </w:rPr>
        <w:fldChar w:fldCharType="separate"/>
      </w:r>
      <w:r>
        <w:rPr>
          <w:rFonts w:hint="eastAsia" w:ascii="宋体" w:hAnsi="宋体" w:cs="宋体"/>
          <w:bCs w:val="0"/>
          <w:sz w:val="32"/>
          <w:szCs w:val="40"/>
        </w:rPr>
        <w:t>供 应 商 须 知 前 附 表</w:t>
      </w:r>
      <w:r>
        <w:rPr>
          <w:sz w:val="32"/>
          <w:szCs w:val="40"/>
        </w:rPr>
        <w:tab/>
      </w:r>
      <w:r>
        <w:rPr>
          <w:sz w:val="32"/>
          <w:szCs w:val="40"/>
        </w:rPr>
        <w:fldChar w:fldCharType="begin"/>
      </w:r>
      <w:r>
        <w:rPr>
          <w:sz w:val="32"/>
          <w:szCs w:val="40"/>
        </w:rPr>
        <w:instrText xml:space="preserve"> PAGEREF _Toc7368 \h </w:instrText>
      </w:r>
      <w:r>
        <w:rPr>
          <w:sz w:val="32"/>
          <w:szCs w:val="40"/>
        </w:rPr>
        <w:fldChar w:fldCharType="separate"/>
      </w:r>
      <w:r>
        <w:rPr>
          <w:sz w:val="32"/>
          <w:szCs w:val="40"/>
        </w:rPr>
        <w:t>5</w:t>
      </w:r>
      <w:r>
        <w:rPr>
          <w:sz w:val="32"/>
          <w:szCs w:val="40"/>
        </w:rPr>
        <w:fldChar w:fldCharType="end"/>
      </w:r>
      <w:r>
        <w:rPr>
          <w:rFonts w:hint="eastAsia" w:ascii="宋体" w:hAnsi="宋体" w:cs="宋体"/>
          <w:bCs/>
          <w:sz w:val="32"/>
          <w:szCs w:val="44"/>
        </w:rPr>
        <w:fldChar w:fldCharType="end"/>
      </w:r>
    </w:p>
    <w:p>
      <w:pPr>
        <w:pStyle w:val="18"/>
        <w:tabs>
          <w:tab w:val="right" w:leader="dot" w:pos="10194"/>
        </w:tabs>
        <w:rPr>
          <w:sz w:val="32"/>
          <w:szCs w:val="40"/>
        </w:rPr>
      </w:pPr>
      <w:r>
        <w:rPr>
          <w:rFonts w:hint="eastAsia" w:ascii="宋体" w:hAnsi="宋体" w:cs="宋体"/>
          <w:bCs/>
          <w:sz w:val="32"/>
          <w:szCs w:val="44"/>
        </w:rPr>
        <w:fldChar w:fldCharType="begin"/>
      </w:r>
      <w:r>
        <w:rPr>
          <w:rFonts w:hint="eastAsia" w:ascii="宋体" w:hAnsi="宋体" w:cs="宋体"/>
          <w:bCs/>
          <w:sz w:val="32"/>
          <w:szCs w:val="44"/>
        </w:rPr>
        <w:instrText xml:space="preserve"> HYPERLINK \l _Toc25653 </w:instrText>
      </w:r>
      <w:r>
        <w:rPr>
          <w:rFonts w:hint="eastAsia" w:ascii="宋体" w:hAnsi="宋体" w:cs="宋体"/>
          <w:bCs/>
          <w:sz w:val="32"/>
          <w:szCs w:val="44"/>
        </w:rPr>
        <w:fldChar w:fldCharType="separate"/>
      </w:r>
      <w:r>
        <w:rPr>
          <w:rFonts w:hint="eastAsia"/>
          <w:sz w:val="32"/>
          <w:szCs w:val="40"/>
        </w:rPr>
        <w:t>第三章</w:t>
      </w:r>
      <w:r>
        <w:rPr>
          <w:rFonts w:hint="eastAsia"/>
          <w:sz w:val="32"/>
          <w:szCs w:val="40"/>
          <w:lang w:val="en-US" w:eastAsia="zh-CN"/>
        </w:rPr>
        <w:t xml:space="preserve"> </w:t>
      </w:r>
      <w:r>
        <w:rPr>
          <w:rFonts w:hint="eastAsia"/>
          <w:sz w:val="32"/>
          <w:szCs w:val="40"/>
        </w:rPr>
        <w:t>采购需求</w:t>
      </w:r>
      <w:r>
        <w:rPr>
          <w:sz w:val="32"/>
          <w:szCs w:val="40"/>
        </w:rPr>
        <w:tab/>
      </w:r>
      <w:r>
        <w:rPr>
          <w:sz w:val="32"/>
          <w:szCs w:val="40"/>
        </w:rPr>
        <w:fldChar w:fldCharType="begin"/>
      </w:r>
      <w:r>
        <w:rPr>
          <w:sz w:val="32"/>
          <w:szCs w:val="40"/>
        </w:rPr>
        <w:instrText xml:space="preserve"> PAGEREF _Toc25653 \h </w:instrText>
      </w:r>
      <w:r>
        <w:rPr>
          <w:sz w:val="32"/>
          <w:szCs w:val="40"/>
        </w:rPr>
        <w:fldChar w:fldCharType="separate"/>
      </w:r>
      <w:r>
        <w:rPr>
          <w:sz w:val="32"/>
          <w:szCs w:val="40"/>
        </w:rPr>
        <w:t>25</w:t>
      </w:r>
      <w:r>
        <w:rPr>
          <w:sz w:val="32"/>
          <w:szCs w:val="40"/>
        </w:rPr>
        <w:fldChar w:fldCharType="end"/>
      </w:r>
      <w:r>
        <w:rPr>
          <w:rFonts w:hint="eastAsia" w:ascii="宋体" w:hAnsi="宋体" w:cs="宋体"/>
          <w:bCs/>
          <w:sz w:val="32"/>
          <w:szCs w:val="44"/>
        </w:rPr>
        <w:fldChar w:fldCharType="end"/>
      </w:r>
    </w:p>
    <w:p>
      <w:pPr>
        <w:pStyle w:val="18"/>
        <w:tabs>
          <w:tab w:val="right" w:leader="dot" w:pos="10194"/>
        </w:tabs>
        <w:rPr>
          <w:sz w:val="32"/>
          <w:szCs w:val="40"/>
        </w:rPr>
      </w:pPr>
      <w:r>
        <w:rPr>
          <w:rFonts w:hint="eastAsia" w:ascii="宋体" w:hAnsi="宋体" w:cs="宋体"/>
          <w:bCs/>
          <w:sz w:val="32"/>
          <w:szCs w:val="44"/>
        </w:rPr>
        <w:fldChar w:fldCharType="begin"/>
      </w:r>
      <w:r>
        <w:rPr>
          <w:rFonts w:hint="eastAsia" w:ascii="宋体" w:hAnsi="宋体" w:cs="宋体"/>
          <w:bCs/>
          <w:sz w:val="32"/>
          <w:szCs w:val="44"/>
        </w:rPr>
        <w:instrText xml:space="preserve"> HYPERLINK \l _Toc8568 </w:instrText>
      </w:r>
      <w:r>
        <w:rPr>
          <w:rFonts w:hint="eastAsia" w:ascii="宋体" w:hAnsi="宋体" w:cs="宋体"/>
          <w:bCs/>
          <w:sz w:val="32"/>
          <w:szCs w:val="44"/>
        </w:rPr>
        <w:fldChar w:fldCharType="separate"/>
      </w:r>
      <w:r>
        <w:rPr>
          <w:rFonts w:hint="eastAsia" w:ascii="宋体" w:hAnsi="宋体" w:cs="宋体"/>
          <w:sz w:val="32"/>
          <w:szCs w:val="48"/>
        </w:rPr>
        <w:t>第四章评审办法</w:t>
      </w:r>
      <w:r>
        <w:rPr>
          <w:sz w:val="32"/>
          <w:szCs w:val="40"/>
        </w:rPr>
        <w:tab/>
      </w:r>
      <w:r>
        <w:rPr>
          <w:sz w:val="32"/>
          <w:szCs w:val="40"/>
        </w:rPr>
        <w:fldChar w:fldCharType="begin"/>
      </w:r>
      <w:r>
        <w:rPr>
          <w:sz w:val="32"/>
          <w:szCs w:val="40"/>
        </w:rPr>
        <w:instrText xml:space="preserve"> PAGEREF _Toc8568 \h </w:instrText>
      </w:r>
      <w:r>
        <w:rPr>
          <w:sz w:val="32"/>
          <w:szCs w:val="40"/>
        </w:rPr>
        <w:fldChar w:fldCharType="separate"/>
      </w:r>
      <w:r>
        <w:rPr>
          <w:sz w:val="32"/>
          <w:szCs w:val="40"/>
        </w:rPr>
        <w:t>43</w:t>
      </w:r>
      <w:r>
        <w:rPr>
          <w:sz w:val="32"/>
          <w:szCs w:val="40"/>
        </w:rPr>
        <w:fldChar w:fldCharType="end"/>
      </w:r>
      <w:r>
        <w:rPr>
          <w:rFonts w:hint="eastAsia" w:ascii="宋体" w:hAnsi="宋体" w:cs="宋体"/>
          <w:bCs/>
          <w:sz w:val="32"/>
          <w:szCs w:val="44"/>
        </w:rPr>
        <w:fldChar w:fldCharType="end"/>
      </w:r>
    </w:p>
    <w:p>
      <w:pPr>
        <w:pStyle w:val="18"/>
        <w:tabs>
          <w:tab w:val="right" w:leader="dot" w:pos="10194"/>
        </w:tabs>
        <w:rPr>
          <w:sz w:val="32"/>
          <w:szCs w:val="40"/>
        </w:rPr>
      </w:pPr>
      <w:r>
        <w:rPr>
          <w:rFonts w:hint="eastAsia" w:ascii="宋体" w:hAnsi="宋体" w:cs="宋体"/>
          <w:bCs/>
          <w:sz w:val="32"/>
          <w:szCs w:val="44"/>
        </w:rPr>
        <w:fldChar w:fldCharType="begin"/>
      </w:r>
      <w:r>
        <w:rPr>
          <w:rFonts w:hint="eastAsia" w:ascii="宋体" w:hAnsi="宋体" w:cs="宋体"/>
          <w:bCs/>
          <w:sz w:val="32"/>
          <w:szCs w:val="44"/>
        </w:rPr>
        <w:instrText xml:space="preserve"> HYPERLINK \l _Toc10630 </w:instrText>
      </w:r>
      <w:r>
        <w:rPr>
          <w:rFonts w:hint="eastAsia" w:ascii="宋体" w:hAnsi="宋体" w:cs="宋体"/>
          <w:bCs/>
          <w:sz w:val="32"/>
          <w:szCs w:val="44"/>
        </w:rPr>
        <w:fldChar w:fldCharType="separate"/>
      </w:r>
      <w:r>
        <w:rPr>
          <w:rFonts w:hint="eastAsia"/>
          <w:sz w:val="32"/>
          <w:szCs w:val="40"/>
        </w:rPr>
        <w:t>第五章采购合同（合同主要条款及格式）</w:t>
      </w:r>
      <w:r>
        <w:rPr>
          <w:sz w:val="32"/>
          <w:szCs w:val="40"/>
        </w:rPr>
        <w:tab/>
      </w:r>
      <w:r>
        <w:rPr>
          <w:sz w:val="32"/>
          <w:szCs w:val="40"/>
        </w:rPr>
        <w:fldChar w:fldCharType="begin"/>
      </w:r>
      <w:r>
        <w:rPr>
          <w:sz w:val="32"/>
          <w:szCs w:val="40"/>
        </w:rPr>
        <w:instrText xml:space="preserve"> PAGEREF _Toc10630 \h </w:instrText>
      </w:r>
      <w:r>
        <w:rPr>
          <w:sz w:val="32"/>
          <w:szCs w:val="40"/>
        </w:rPr>
        <w:fldChar w:fldCharType="separate"/>
      </w:r>
      <w:r>
        <w:rPr>
          <w:sz w:val="32"/>
          <w:szCs w:val="40"/>
        </w:rPr>
        <w:t>49</w:t>
      </w:r>
      <w:r>
        <w:rPr>
          <w:sz w:val="32"/>
          <w:szCs w:val="40"/>
        </w:rPr>
        <w:fldChar w:fldCharType="end"/>
      </w:r>
      <w:r>
        <w:rPr>
          <w:rFonts w:hint="eastAsia" w:ascii="宋体" w:hAnsi="宋体" w:cs="宋体"/>
          <w:bCs/>
          <w:sz w:val="32"/>
          <w:szCs w:val="44"/>
        </w:rPr>
        <w:fldChar w:fldCharType="end"/>
      </w:r>
    </w:p>
    <w:p>
      <w:pPr>
        <w:pStyle w:val="18"/>
        <w:tabs>
          <w:tab w:val="right" w:leader="dot" w:pos="10194"/>
        </w:tabs>
        <w:rPr>
          <w:sz w:val="32"/>
          <w:szCs w:val="40"/>
        </w:rPr>
      </w:pPr>
      <w:r>
        <w:rPr>
          <w:rFonts w:hint="eastAsia" w:ascii="宋体" w:hAnsi="宋体" w:cs="宋体"/>
          <w:bCs/>
          <w:sz w:val="32"/>
          <w:szCs w:val="44"/>
        </w:rPr>
        <w:fldChar w:fldCharType="begin"/>
      </w:r>
      <w:r>
        <w:rPr>
          <w:rFonts w:hint="eastAsia" w:ascii="宋体" w:hAnsi="宋体" w:cs="宋体"/>
          <w:bCs/>
          <w:sz w:val="32"/>
          <w:szCs w:val="44"/>
        </w:rPr>
        <w:instrText xml:space="preserve"> HYPERLINK \l _Toc11006 </w:instrText>
      </w:r>
      <w:r>
        <w:rPr>
          <w:rFonts w:hint="eastAsia" w:ascii="宋体" w:hAnsi="宋体" w:cs="宋体"/>
          <w:bCs/>
          <w:sz w:val="32"/>
          <w:szCs w:val="44"/>
        </w:rPr>
        <w:fldChar w:fldCharType="separate"/>
      </w:r>
      <w:r>
        <w:rPr>
          <w:rFonts w:hint="eastAsia"/>
          <w:sz w:val="32"/>
          <w:szCs w:val="40"/>
        </w:rPr>
        <w:t>第六章  响应文件（格式）</w:t>
      </w:r>
      <w:r>
        <w:rPr>
          <w:sz w:val="32"/>
          <w:szCs w:val="40"/>
        </w:rPr>
        <w:tab/>
      </w:r>
      <w:r>
        <w:rPr>
          <w:sz w:val="32"/>
          <w:szCs w:val="40"/>
        </w:rPr>
        <w:fldChar w:fldCharType="begin"/>
      </w:r>
      <w:r>
        <w:rPr>
          <w:sz w:val="32"/>
          <w:szCs w:val="40"/>
        </w:rPr>
        <w:instrText xml:space="preserve"> PAGEREF _Toc11006 \h </w:instrText>
      </w:r>
      <w:r>
        <w:rPr>
          <w:sz w:val="32"/>
          <w:szCs w:val="40"/>
        </w:rPr>
        <w:fldChar w:fldCharType="separate"/>
      </w:r>
      <w:r>
        <w:rPr>
          <w:sz w:val="32"/>
          <w:szCs w:val="40"/>
        </w:rPr>
        <w:t>52</w:t>
      </w:r>
      <w:r>
        <w:rPr>
          <w:sz w:val="32"/>
          <w:szCs w:val="40"/>
        </w:rPr>
        <w:fldChar w:fldCharType="end"/>
      </w:r>
      <w:r>
        <w:rPr>
          <w:rFonts w:hint="eastAsia" w:ascii="宋体" w:hAnsi="宋体" w:cs="宋体"/>
          <w:bCs/>
          <w:sz w:val="32"/>
          <w:szCs w:val="44"/>
        </w:rPr>
        <w:fldChar w:fldCharType="end"/>
      </w:r>
    </w:p>
    <w:p>
      <w:pPr>
        <w:jc w:val="center"/>
        <w:rPr>
          <w:rFonts w:ascii="宋体" w:hAnsi="宋体" w:cs="宋体"/>
          <w:b/>
          <w:bCs/>
          <w:sz w:val="32"/>
          <w:szCs w:val="32"/>
        </w:rPr>
      </w:pPr>
      <w:r>
        <w:rPr>
          <w:rFonts w:hint="eastAsia" w:ascii="宋体" w:hAnsi="宋体" w:cs="宋体"/>
          <w:bCs/>
          <w:sz w:val="32"/>
          <w:szCs w:val="44"/>
        </w:rPr>
        <w:fldChar w:fldCharType="end"/>
      </w:r>
    </w:p>
    <w:p>
      <w:pPr>
        <w:rPr>
          <w:rFonts w:ascii="宋体" w:hAnsi="宋体" w:cs="宋体"/>
          <w:b/>
          <w:bCs/>
          <w:sz w:val="32"/>
          <w:szCs w:val="32"/>
        </w:rPr>
        <w:sectPr>
          <w:footerReference r:id="rId4" w:type="default"/>
          <w:pgSz w:w="11906" w:h="16838"/>
          <w:pgMar w:top="1440" w:right="935" w:bottom="1440" w:left="777" w:header="851" w:footer="992" w:gutter="0"/>
          <w:pgNumType w:fmt="numberInDash"/>
          <w:cols w:space="720" w:num="1"/>
          <w:docGrid w:type="linesAndChars" w:linePitch="312" w:charSpace="0"/>
        </w:sectPr>
      </w:pPr>
    </w:p>
    <w:p>
      <w:pPr>
        <w:pStyle w:val="3"/>
        <w:numPr>
          <w:ilvl w:val="0"/>
          <w:numId w:val="1"/>
        </w:numPr>
        <w:rPr>
          <w:rFonts w:ascii="宋体" w:hAnsi="宋体" w:cs="宋体"/>
        </w:rPr>
      </w:pPr>
      <w:bookmarkStart w:id="2" w:name="_Toc29067"/>
      <w:bookmarkStart w:id="3" w:name="_Toc26809"/>
      <w:bookmarkStart w:id="4" w:name="_Toc35393797"/>
      <w:bookmarkStart w:id="5" w:name="_Toc13761"/>
      <w:bookmarkStart w:id="6" w:name="_Toc28359011"/>
      <w:bookmarkStart w:id="7" w:name="_Toc30170"/>
      <w:r>
        <w:rPr>
          <w:rFonts w:hint="eastAsia"/>
        </w:rPr>
        <w:t>竞争性磋商公告</w:t>
      </w:r>
      <w:bookmarkEnd w:id="2"/>
      <w:bookmarkEnd w:id="3"/>
      <w:bookmarkEnd w:id="4"/>
      <w:bookmarkEnd w:id="5"/>
      <w:bookmarkEnd w:id="6"/>
      <w:bookmarkEnd w:id="7"/>
    </w:p>
    <w:tbl>
      <w:tblPr>
        <w:tblStyle w:val="24"/>
        <w:tblpPr w:leftFromText="180" w:rightFromText="180" w:vertAnchor="text" w:tblpX="38" w:tblpY="134"/>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620" w:type="dxa"/>
          </w:tcPr>
          <w:p>
            <w:pPr>
              <w:spacing w:line="360" w:lineRule="exact"/>
              <w:ind w:firstLine="420" w:firstLineChars="200"/>
              <w:rPr>
                <w:rFonts w:ascii="宋体" w:hAnsi="宋体" w:cs="宋体"/>
                <w:szCs w:val="21"/>
              </w:rPr>
            </w:pPr>
            <w:r>
              <w:rPr>
                <w:rFonts w:hint="eastAsia" w:ascii="宋体" w:hAnsi="宋体" w:cs="宋体"/>
                <w:szCs w:val="21"/>
              </w:rPr>
              <w:t>项目概况</w:t>
            </w:r>
          </w:p>
          <w:p>
            <w:pPr>
              <w:spacing w:line="360" w:lineRule="exact"/>
              <w:ind w:firstLine="420" w:firstLineChars="200"/>
              <w:rPr>
                <w:rFonts w:ascii="宋体" w:hAnsi="宋体" w:cs="宋体"/>
                <w:szCs w:val="21"/>
              </w:rPr>
            </w:pPr>
            <w:r>
              <w:rPr>
                <w:rFonts w:hint="eastAsia" w:ascii="宋体" w:hAnsi="宋体" w:cs="宋体"/>
                <w:szCs w:val="21"/>
                <w:u w:val="single"/>
                <w:lang w:eastAsia="zh-CN"/>
              </w:rPr>
              <w:t>桂林市机电职业技术学校</w:t>
            </w:r>
            <w:r>
              <w:rPr>
                <w:rFonts w:hint="eastAsia" w:ascii="宋体" w:hAnsi="宋体" w:cs="宋体"/>
                <w:szCs w:val="21"/>
                <w:u w:val="single"/>
                <w:lang w:val="en-US" w:eastAsia="zh-CN"/>
              </w:rPr>
              <w:t>长海校区</w:t>
            </w:r>
            <w:r>
              <w:rPr>
                <w:rFonts w:hint="eastAsia" w:ascii="宋体" w:hAnsi="宋体" w:cs="宋体"/>
                <w:szCs w:val="21"/>
                <w:u w:val="single"/>
                <w:lang w:eastAsia="zh-CN"/>
              </w:rPr>
              <w:t>2024年</w:t>
            </w:r>
            <w:r>
              <w:rPr>
                <w:rFonts w:hint="eastAsia" w:ascii="宋体" w:hAnsi="宋体" w:cs="宋体"/>
                <w:szCs w:val="21"/>
                <w:u w:val="single"/>
                <w:lang w:val="en-US" w:eastAsia="zh-CN"/>
              </w:rPr>
              <w:t>1-9月</w:t>
            </w:r>
            <w:r>
              <w:rPr>
                <w:rFonts w:hint="eastAsia" w:ascii="宋体" w:hAnsi="宋体" w:cs="宋体"/>
                <w:szCs w:val="21"/>
                <w:u w:val="single"/>
                <w:lang w:eastAsia="zh-CN"/>
              </w:rPr>
              <w:t>校园安保、宿管服务采购</w:t>
            </w:r>
            <w:r>
              <w:rPr>
                <w:rFonts w:hint="eastAsia" w:ascii="宋体" w:hAnsi="宋体" w:cs="宋体"/>
                <w:szCs w:val="21"/>
              </w:rPr>
              <w:t>的潜在供应商应在</w:t>
            </w:r>
            <w:r>
              <w:rPr>
                <w:rFonts w:hint="eastAsia" w:ascii="宋体" w:hAnsi="宋体" w:cs="宋体"/>
                <w:szCs w:val="21"/>
                <w:lang w:val="en-US" w:eastAsia="zh-CN"/>
              </w:rPr>
              <w:t>临桂校区203办公室</w:t>
            </w:r>
            <w:r>
              <w:rPr>
                <w:rFonts w:hint="eastAsia" w:ascii="宋体" w:hAnsi="宋体" w:cs="宋体"/>
                <w:szCs w:val="21"/>
              </w:rPr>
              <w:t>获取磋商文件，并于</w:t>
            </w:r>
            <w:r>
              <w:rPr>
                <w:rFonts w:hint="eastAsia" w:ascii="宋体" w:hAnsi="宋体" w:cs="宋体"/>
                <w:szCs w:val="21"/>
                <w:u w:val="single"/>
                <w:lang w:eastAsia="zh-CN"/>
              </w:rPr>
              <w:t>202</w:t>
            </w:r>
            <w:r>
              <w:rPr>
                <w:rFonts w:hint="eastAsia" w:ascii="宋体" w:hAnsi="宋体" w:cs="宋体"/>
                <w:szCs w:val="21"/>
                <w:u w:val="single"/>
                <w:lang w:val="en-US" w:eastAsia="zh-CN"/>
              </w:rPr>
              <w:t>3</w:t>
            </w:r>
            <w:r>
              <w:rPr>
                <w:rFonts w:hint="eastAsia" w:ascii="宋体" w:hAnsi="宋体" w:cs="宋体"/>
                <w:szCs w:val="21"/>
                <w:u w:val="single"/>
                <w:lang w:eastAsia="zh-CN"/>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ascii="宋体" w:hAnsi="宋体" w:cs="宋体"/>
                <w:szCs w:val="21"/>
                <w:u w:val="single"/>
                <w:lang w:val="en-US" w:eastAsia="zh-CN"/>
              </w:rPr>
              <w:t>15</w:t>
            </w:r>
            <w:r>
              <w:rPr>
                <w:rFonts w:hint="eastAsia" w:ascii="宋体" w:hAnsi="宋体" w:cs="宋体"/>
                <w:bCs/>
                <w:szCs w:val="21"/>
                <w:u w:val="single"/>
              </w:rPr>
              <w:t>时</w:t>
            </w:r>
            <w:r>
              <w:rPr>
                <w:rFonts w:hint="eastAsia" w:ascii="宋体" w:hAnsi="宋体" w:cs="宋体"/>
                <w:bCs/>
                <w:szCs w:val="21"/>
                <w:u w:val="single"/>
                <w:lang w:val="en-US" w:eastAsia="zh-CN"/>
              </w:rPr>
              <w:t>至15时</w:t>
            </w:r>
            <w:r>
              <w:rPr>
                <w:rFonts w:hint="eastAsia" w:ascii="宋体" w:hAnsi="宋体" w:cs="宋体"/>
                <w:bCs/>
                <w:szCs w:val="21"/>
                <w:u w:val="single"/>
              </w:rPr>
              <w:t>30分</w:t>
            </w:r>
            <w:r>
              <w:rPr>
                <w:rFonts w:hint="eastAsia" w:ascii="宋体" w:hAnsi="宋体" w:cs="宋体"/>
                <w:bCs/>
                <w:szCs w:val="21"/>
              </w:rPr>
              <w:t>（北京时间）提交响应文件</w:t>
            </w:r>
            <w:r>
              <w:rPr>
                <w:rFonts w:hint="eastAsia" w:ascii="宋体" w:hAnsi="宋体" w:cs="宋体"/>
                <w:szCs w:val="21"/>
              </w:rPr>
              <w:t>。</w:t>
            </w:r>
          </w:p>
        </w:tc>
      </w:tr>
    </w:tbl>
    <w:p>
      <w:pPr>
        <w:spacing w:line="360" w:lineRule="exact"/>
        <w:rPr>
          <w:rFonts w:ascii="宋体" w:hAnsi="宋体" w:cs="宋体"/>
          <w:szCs w:val="21"/>
        </w:rPr>
      </w:pPr>
      <w:bookmarkStart w:id="8" w:name="_Toc28359089"/>
      <w:bookmarkStart w:id="9" w:name="_Toc28359012"/>
      <w:bookmarkStart w:id="10" w:name="_Toc35393798"/>
      <w:bookmarkStart w:id="11" w:name="_Toc35393629"/>
      <w:r>
        <w:rPr>
          <w:rFonts w:hint="eastAsia" w:ascii="宋体" w:hAnsi="宋体" w:cs="宋体"/>
          <w:szCs w:val="21"/>
        </w:rPr>
        <w:t>一、项目基本情况</w:t>
      </w:r>
      <w:bookmarkEnd w:id="8"/>
      <w:bookmarkEnd w:id="9"/>
      <w:bookmarkEnd w:id="10"/>
      <w:bookmarkEnd w:id="11"/>
    </w:p>
    <w:p>
      <w:pPr>
        <w:ind w:firstLine="420" w:firstLineChars="200"/>
        <w:rPr>
          <w:rFonts w:hint="eastAsia" w:ascii="宋体" w:hAnsi="宋体" w:eastAsia="宋体" w:cs="宋体"/>
          <w:szCs w:val="21"/>
          <w:u w:val="single"/>
          <w:lang w:eastAsia="zh-CN"/>
        </w:rPr>
      </w:pPr>
      <w:r>
        <w:rPr>
          <w:rFonts w:hint="eastAsia" w:ascii="宋体" w:hAnsi="宋体" w:cs="宋体"/>
          <w:szCs w:val="21"/>
        </w:rPr>
        <w:t>项目名称：</w:t>
      </w:r>
      <w:r>
        <w:rPr>
          <w:rFonts w:hint="eastAsia" w:ascii="宋体" w:hAnsi="宋体" w:cs="宋体"/>
          <w:szCs w:val="21"/>
          <w:lang w:eastAsia="zh-CN"/>
        </w:rPr>
        <w:t>桂林市机电职业技术学校</w:t>
      </w:r>
      <w:r>
        <w:rPr>
          <w:rFonts w:hint="eastAsia" w:ascii="宋体" w:hAnsi="宋体" w:cs="宋体"/>
          <w:szCs w:val="21"/>
          <w:u w:val="none"/>
          <w:lang w:val="en-US" w:eastAsia="zh-CN"/>
        </w:rPr>
        <w:t>长海校区</w:t>
      </w:r>
      <w:r>
        <w:rPr>
          <w:rFonts w:hint="eastAsia" w:ascii="宋体" w:hAnsi="宋体" w:cs="宋体"/>
          <w:szCs w:val="21"/>
          <w:u w:val="none"/>
          <w:lang w:eastAsia="zh-CN"/>
        </w:rPr>
        <w:t>2024年</w:t>
      </w:r>
      <w:r>
        <w:rPr>
          <w:rFonts w:hint="eastAsia" w:ascii="宋体" w:hAnsi="宋体" w:cs="宋体"/>
          <w:szCs w:val="21"/>
          <w:u w:val="none"/>
          <w:lang w:val="en-US" w:eastAsia="zh-CN"/>
        </w:rPr>
        <w:t>1-9月</w:t>
      </w:r>
      <w:r>
        <w:rPr>
          <w:rFonts w:hint="eastAsia" w:ascii="宋体" w:hAnsi="宋体" w:cs="宋体"/>
          <w:szCs w:val="21"/>
          <w:lang w:eastAsia="zh-CN"/>
        </w:rPr>
        <w:t>校园安保、宿管服务采购</w:t>
      </w:r>
    </w:p>
    <w:p>
      <w:pPr>
        <w:ind w:firstLine="420" w:firstLineChars="200"/>
        <w:rPr>
          <w:rFonts w:ascii="宋体" w:hAnsi="宋体" w:cs="宋体"/>
          <w:szCs w:val="21"/>
        </w:rPr>
      </w:pPr>
      <w:r>
        <w:rPr>
          <w:rFonts w:hint="eastAsia" w:ascii="宋体" w:hAnsi="宋体" w:cs="宋体"/>
          <w:szCs w:val="21"/>
        </w:rPr>
        <w:t>采购方式：竞争性磋商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val="0"/>
          <w:bCs/>
          <w:color w:val="auto"/>
          <w:sz w:val="21"/>
          <w:szCs w:val="21"/>
          <w:highlight w:val="none"/>
        </w:rPr>
      </w:pPr>
      <w:r>
        <w:rPr>
          <w:rFonts w:hint="eastAsia" w:ascii="宋体" w:hAnsi="宋体" w:eastAsia="宋体" w:cs="宋体"/>
          <w:b w:val="0"/>
          <w:bCs/>
          <w:color w:val="auto"/>
          <w:szCs w:val="21"/>
        </w:rPr>
        <w:t>采购预算金额：</w:t>
      </w:r>
      <w:r>
        <w:rPr>
          <w:rFonts w:hint="eastAsia" w:ascii="宋体" w:hAnsi="宋体" w:cs="宋体"/>
          <w:b w:val="0"/>
          <w:bCs/>
          <w:color w:val="auto"/>
          <w:sz w:val="21"/>
          <w:szCs w:val="21"/>
          <w:highlight w:val="none"/>
        </w:rPr>
        <w:t>人民币</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拾</w:t>
      </w:r>
      <w:r>
        <w:rPr>
          <w:rFonts w:hint="eastAsia" w:ascii="宋体" w:hAnsi="宋体" w:cs="宋体"/>
          <w:b w:val="0"/>
          <w:bCs/>
          <w:color w:val="auto"/>
          <w:sz w:val="21"/>
          <w:szCs w:val="21"/>
          <w:highlight w:val="none"/>
          <w:lang w:val="en-US" w:eastAsia="zh-CN"/>
        </w:rPr>
        <w:t>肆</w:t>
      </w:r>
      <w:r>
        <w:rPr>
          <w:rFonts w:hint="eastAsia" w:ascii="宋体" w:hAnsi="宋体" w:cs="宋体"/>
          <w:b w:val="0"/>
          <w:bCs/>
          <w:color w:val="auto"/>
          <w:sz w:val="21"/>
          <w:szCs w:val="21"/>
          <w:highlight w:val="none"/>
          <w:lang w:eastAsia="zh-CN"/>
        </w:rPr>
        <w:t>万</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仟</w:t>
      </w:r>
      <w:r>
        <w:rPr>
          <w:rFonts w:hint="eastAsia" w:ascii="宋体" w:hAnsi="宋体" w:cs="宋体"/>
          <w:b w:val="0"/>
          <w:bCs/>
          <w:color w:val="auto"/>
          <w:sz w:val="21"/>
          <w:szCs w:val="21"/>
          <w:highlight w:val="none"/>
          <w:lang w:val="en-US" w:eastAsia="zh-CN"/>
        </w:rPr>
        <w:t>叁</w:t>
      </w:r>
      <w:r>
        <w:rPr>
          <w:rFonts w:hint="eastAsia" w:ascii="宋体" w:hAnsi="宋体" w:cs="宋体"/>
          <w:b w:val="0"/>
          <w:bCs/>
          <w:color w:val="auto"/>
          <w:sz w:val="21"/>
          <w:szCs w:val="21"/>
          <w:highlight w:val="none"/>
          <w:lang w:eastAsia="zh-CN"/>
        </w:rPr>
        <w:t>佰</w:t>
      </w:r>
      <w:r>
        <w:rPr>
          <w:rFonts w:hint="eastAsia" w:ascii="宋体" w:hAnsi="宋体" w:cs="宋体"/>
          <w:b w:val="0"/>
          <w:bCs/>
          <w:color w:val="auto"/>
          <w:sz w:val="21"/>
          <w:szCs w:val="21"/>
          <w:highlight w:val="none"/>
        </w:rPr>
        <w:t>元整（¥</w:t>
      </w:r>
      <w:r>
        <w:rPr>
          <w:rFonts w:hint="eastAsia" w:ascii="宋体" w:hAnsi="宋体" w:cs="宋体"/>
          <w:b w:val="0"/>
          <w:bCs/>
          <w:color w:val="auto"/>
          <w:sz w:val="21"/>
          <w:szCs w:val="21"/>
          <w:highlight w:val="none"/>
          <w:lang w:val="en-US" w:eastAsia="zh-CN"/>
        </w:rPr>
        <w:t>242300</w:t>
      </w:r>
      <w:r>
        <w:rPr>
          <w:rFonts w:hint="eastAsia" w:ascii="宋体" w:hAnsi="宋体" w:cs="宋体"/>
          <w:b w:val="0"/>
          <w:bCs/>
          <w:color w:val="auto"/>
          <w:sz w:val="21"/>
          <w:szCs w:val="21"/>
          <w:highlight w:val="none"/>
        </w:rPr>
        <w:t>.00元）</w:t>
      </w:r>
    </w:p>
    <w:p>
      <w:pPr>
        <w:ind w:firstLine="420" w:firstLineChars="200"/>
        <w:rPr>
          <w:rFonts w:ascii="宋体" w:hAnsi="宋体" w:cs="宋体"/>
          <w:szCs w:val="21"/>
        </w:rPr>
      </w:pPr>
      <w:r>
        <w:rPr>
          <w:rFonts w:hint="eastAsia" w:ascii="宋体" w:hAnsi="宋体" w:cs="宋体"/>
          <w:szCs w:val="21"/>
        </w:rPr>
        <w:t>采购需求的详细内容，详见竞争性磋商文件。</w:t>
      </w:r>
    </w:p>
    <w:p>
      <w:pPr>
        <w:spacing w:line="360" w:lineRule="exact"/>
        <w:ind w:firstLine="420" w:firstLineChars="200"/>
        <w:rPr>
          <w:rFonts w:hint="default" w:ascii="宋体" w:hAnsi="宋体" w:eastAsia="宋体" w:cs="宋体"/>
          <w:szCs w:val="21"/>
          <w:lang w:val="en-US" w:eastAsia="zh-CN"/>
        </w:rPr>
      </w:pPr>
      <w:r>
        <w:rPr>
          <w:rFonts w:hint="eastAsia" w:ascii="宋体" w:hAnsi="宋体" w:cs="宋体"/>
          <w:szCs w:val="21"/>
        </w:rPr>
        <w:t>合同履行期限：</w:t>
      </w:r>
      <w:r>
        <w:rPr>
          <w:rFonts w:hint="eastAsia" w:ascii="宋体" w:hAnsi="宋体" w:cs="宋体"/>
          <w:szCs w:val="21"/>
          <w:lang w:val="en-US" w:eastAsia="zh-CN"/>
        </w:rPr>
        <w:t>2024年1月1日至2024年9月30日</w:t>
      </w:r>
    </w:p>
    <w:p>
      <w:pPr>
        <w:spacing w:line="360" w:lineRule="exact"/>
        <w:ind w:firstLine="422" w:firstLineChars="200"/>
        <w:rPr>
          <w:rFonts w:ascii="宋体" w:hAnsi="宋体" w:cs="宋体"/>
          <w:b/>
          <w:bCs/>
          <w:szCs w:val="21"/>
        </w:rPr>
      </w:pPr>
      <w:r>
        <w:rPr>
          <w:rFonts w:hint="eastAsia" w:ascii="宋体" w:hAnsi="宋体" w:cs="宋体"/>
          <w:b/>
          <w:bCs/>
          <w:szCs w:val="21"/>
        </w:rPr>
        <w:t>本项目不接受联合体参与磋商。</w:t>
      </w:r>
    </w:p>
    <w:p>
      <w:pPr>
        <w:spacing w:line="360" w:lineRule="exact"/>
        <w:rPr>
          <w:rFonts w:ascii="宋体" w:hAnsi="宋体" w:cs="宋体"/>
          <w:szCs w:val="21"/>
        </w:rPr>
      </w:pPr>
      <w:bookmarkStart w:id="12" w:name="_Toc35393799"/>
      <w:bookmarkStart w:id="13" w:name="_Toc28359013"/>
      <w:bookmarkStart w:id="14" w:name="_Toc28359090"/>
      <w:bookmarkStart w:id="15" w:name="_Toc35393630"/>
      <w:r>
        <w:rPr>
          <w:rFonts w:hint="eastAsia" w:ascii="宋体" w:hAnsi="宋体" w:cs="宋体"/>
          <w:szCs w:val="21"/>
        </w:rPr>
        <w:t>二、申请人的资格要求：</w:t>
      </w:r>
      <w:bookmarkEnd w:id="12"/>
      <w:bookmarkEnd w:id="13"/>
      <w:bookmarkEnd w:id="14"/>
      <w:bookmarkEnd w:id="15"/>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szCs w:val="21"/>
        </w:rPr>
      </w:pPr>
      <w:r>
        <w:rPr>
          <w:rFonts w:hint="eastAsia" w:ascii="宋体" w:hAnsi="宋体" w:cs="宋体"/>
          <w:szCs w:val="21"/>
        </w:rPr>
        <w:t>2.被列入失信被执行人、重大税收违法案件当事人名单、政府采购严重违法失信行为记录名单及其他不符合《中华人民共和国政府采购法》第二十二条规定条件的供应商，将被拒绝其参与本次采购活动。供应商可在“信用中国”网站（www.creditchina.gov.cn）、中国政府采购网（www.ccgp.gov.cn）查询相关供应商主体信用记录；</w:t>
      </w:r>
    </w:p>
    <w:p>
      <w:pPr>
        <w:spacing w:line="440" w:lineRule="exact"/>
        <w:ind w:firstLine="420" w:firstLineChars="200"/>
        <w:rPr>
          <w:rFonts w:ascii="宋体" w:hAnsi="宋体" w:cs="宋体"/>
          <w:b/>
          <w:bCs/>
          <w:szCs w:val="21"/>
        </w:rPr>
      </w:pPr>
      <w:bookmarkStart w:id="16" w:name="_Toc28359014"/>
      <w:bookmarkStart w:id="17" w:name="_Toc28359091"/>
      <w:r>
        <w:rPr>
          <w:rFonts w:hint="eastAsia" w:ascii="宋体" w:hAnsi="宋体" w:cs="宋体"/>
          <w:szCs w:val="21"/>
        </w:rPr>
        <w:t>3.落实政府采购政策需满足的资格</w:t>
      </w:r>
      <w:r>
        <w:rPr>
          <w:rFonts w:hint="eastAsia" w:ascii="宋体" w:hAnsi="宋体" w:eastAsia="宋体" w:cs="宋体"/>
          <w:szCs w:val="21"/>
        </w:rPr>
        <w:t>要求：本项目为专门面向中小企业采购的项目</w:t>
      </w:r>
    </w:p>
    <w:p>
      <w:pPr>
        <w:spacing w:line="360" w:lineRule="exact"/>
        <w:ind w:firstLine="420" w:firstLineChars="200"/>
        <w:rPr>
          <w:rFonts w:ascii="宋体" w:hAnsi="宋体" w:cs="宋体"/>
          <w:b/>
          <w:bCs/>
          <w:szCs w:val="21"/>
          <w:highlight w:val="none"/>
        </w:rPr>
      </w:pPr>
      <w:r>
        <w:rPr>
          <w:rFonts w:hint="eastAsia" w:ascii="宋体" w:hAnsi="宋体" w:cs="宋体"/>
          <w:szCs w:val="21"/>
          <w:highlight w:val="none"/>
        </w:rPr>
        <w:t>4.本项目的特定资格要求：</w:t>
      </w:r>
      <w:bookmarkStart w:id="18" w:name="_Toc35393631"/>
      <w:bookmarkStart w:id="19" w:name="_Toc35393800"/>
      <w:r>
        <w:rPr>
          <w:rFonts w:hint="eastAsia" w:ascii="宋体" w:hAnsi="宋体" w:cs="宋体"/>
          <w:szCs w:val="21"/>
          <w:highlight w:val="none"/>
        </w:rPr>
        <w:t>无。</w:t>
      </w:r>
    </w:p>
    <w:bookmarkEnd w:id="16"/>
    <w:bookmarkEnd w:id="17"/>
    <w:bookmarkEnd w:id="18"/>
    <w:bookmarkEnd w:id="19"/>
    <w:p>
      <w:pPr>
        <w:rPr>
          <w:rFonts w:ascii="宋体" w:hAnsi="宋体" w:cs="宋体"/>
          <w:szCs w:val="21"/>
          <w:highlight w:val="none"/>
        </w:rPr>
      </w:pPr>
      <w:bookmarkStart w:id="20" w:name="_Toc35393623"/>
      <w:bookmarkStart w:id="21" w:name="_Toc35393792"/>
      <w:bookmarkStart w:id="22" w:name="_Toc35393805"/>
      <w:bookmarkStart w:id="23" w:name="_Toc28359095"/>
      <w:bookmarkStart w:id="24" w:name="_Toc35393636"/>
      <w:bookmarkStart w:id="25" w:name="_Toc28359018"/>
      <w:r>
        <w:rPr>
          <w:rFonts w:hint="eastAsia" w:ascii="宋体" w:hAnsi="宋体" w:cs="宋体"/>
          <w:szCs w:val="21"/>
          <w:highlight w:val="none"/>
        </w:rPr>
        <w:t>三、获取采购文件</w:t>
      </w:r>
      <w:bookmarkEnd w:id="20"/>
      <w:bookmarkEnd w:id="21"/>
    </w:p>
    <w:p>
      <w:pPr>
        <w:spacing w:line="380" w:lineRule="exact"/>
        <w:ind w:firstLine="420" w:firstLineChars="200"/>
        <w:rPr>
          <w:rFonts w:ascii="宋体" w:hAnsi="宋体" w:cs="宋体"/>
          <w:szCs w:val="21"/>
        </w:rPr>
      </w:pPr>
      <w:r>
        <w:rPr>
          <w:rFonts w:hint="eastAsia" w:ascii="宋体" w:hAnsi="宋体" w:cs="宋体"/>
          <w:szCs w:val="21"/>
        </w:rPr>
        <w:t>1.采购文件获取时间：202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日至202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spacing w:line="380" w:lineRule="exact"/>
        <w:ind w:firstLine="420" w:firstLineChars="200"/>
        <w:rPr>
          <w:rFonts w:hint="default" w:ascii="宋体" w:hAnsi="宋体" w:eastAsia="宋体" w:cs="宋体"/>
          <w:kern w:val="0"/>
          <w:szCs w:val="21"/>
          <w:lang w:val="en-US" w:eastAsia="zh-CN"/>
        </w:rPr>
      </w:pPr>
      <w:bookmarkStart w:id="26" w:name="_Toc28359082"/>
      <w:bookmarkStart w:id="27" w:name="_Toc28359005"/>
      <w:bookmarkStart w:id="28" w:name="_Toc35393793"/>
      <w:bookmarkStart w:id="29" w:name="_Toc35393624"/>
      <w:r>
        <w:rPr>
          <w:rFonts w:hint="eastAsia" w:ascii="宋体" w:hAnsi="宋体" w:cs="宋体"/>
        </w:rPr>
        <w:t>2.地点：</w:t>
      </w:r>
      <w:r>
        <w:rPr>
          <w:rFonts w:hint="eastAsia" w:ascii="宋体" w:hAnsi="宋体" w:cs="宋体"/>
          <w:lang w:val="en-US" w:eastAsia="zh-CN"/>
        </w:rPr>
        <w:t>竞争性磋商公告附件</w:t>
      </w:r>
    </w:p>
    <w:p>
      <w:pPr>
        <w:spacing w:line="340" w:lineRule="exact"/>
        <w:ind w:firstLine="420" w:firstLineChars="200"/>
        <w:rPr>
          <w:rFonts w:hint="eastAsia" w:ascii="宋体" w:hAnsi="宋体" w:cs="宋体"/>
          <w:lang w:val="en-US" w:eastAsia="zh-CN"/>
        </w:rPr>
      </w:pPr>
      <w:r>
        <w:rPr>
          <w:rFonts w:hint="eastAsia" w:ascii="宋体" w:hAnsi="宋体" w:cs="宋体"/>
        </w:rPr>
        <w:t>3.方式：</w:t>
      </w:r>
      <w:r>
        <w:rPr>
          <w:rFonts w:hint="eastAsia" w:ascii="宋体" w:hAnsi="宋体" w:cs="宋体"/>
          <w:lang w:val="en-US" w:eastAsia="zh-CN"/>
        </w:rPr>
        <w:t>自行下载</w:t>
      </w:r>
    </w:p>
    <w:p>
      <w:pPr>
        <w:spacing w:line="340" w:lineRule="exact"/>
        <w:ind w:firstLine="420" w:firstLineChars="200"/>
        <w:rPr>
          <w:rFonts w:ascii="宋体" w:hAnsi="宋体" w:cs="宋体"/>
        </w:rPr>
      </w:pPr>
      <w:r>
        <w:rPr>
          <w:rFonts w:hint="eastAsia" w:ascii="宋体" w:hAnsi="宋体" w:cs="宋体"/>
        </w:rPr>
        <w:t>4.售价：人民币</w:t>
      </w:r>
      <w:r>
        <w:rPr>
          <w:rFonts w:ascii="宋体" w:hAnsi="宋体" w:cs="宋体"/>
        </w:rPr>
        <w:t>0</w:t>
      </w:r>
      <w:r>
        <w:rPr>
          <w:rFonts w:hint="eastAsia" w:ascii="宋体" w:hAnsi="宋体" w:cs="宋体"/>
        </w:rPr>
        <w:t>元。</w:t>
      </w:r>
    </w:p>
    <w:p>
      <w:pPr>
        <w:rPr>
          <w:rFonts w:ascii="宋体" w:hAnsi="宋体" w:cs="宋体"/>
          <w:szCs w:val="21"/>
        </w:rPr>
      </w:pPr>
      <w:r>
        <w:rPr>
          <w:rFonts w:hint="eastAsia" w:ascii="宋体" w:hAnsi="宋体" w:cs="宋体"/>
          <w:szCs w:val="21"/>
        </w:rPr>
        <w:t>四、响应文件</w:t>
      </w:r>
      <w:bookmarkEnd w:id="26"/>
      <w:bookmarkEnd w:id="27"/>
      <w:r>
        <w:rPr>
          <w:rFonts w:hint="eastAsia" w:ascii="宋体" w:hAnsi="宋体" w:cs="宋体"/>
          <w:szCs w:val="21"/>
        </w:rPr>
        <w:t>提交时间和地点</w:t>
      </w:r>
      <w:bookmarkEnd w:id="28"/>
      <w:bookmarkEnd w:id="29"/>
    </w:p>
    <w:p>
      <w:pPr>
        <w:spacing w:line="380" w:lineRule="exact"/>
        <w:ind w:firstLine="420" w:firstLineChars="200"/>
        <w:rPr>
          <w:rFonts w:ascii="宋体" w:hAnsi="宋体" w:cs="宋体"/>
          <w:bCs/>
          <w:szCs w:val="21"/>
        </w:rPr>
      </w:pPr>
      <w:r>
        <w:rPr>
          <w:rFonts w:hint="eastAsia" w:ascii="宋体" w:hAnsi="宋体" w:cs="宋体"/>
          <w:bCs/>
          <w:szCs w:val="21"/>
        </w:rPr>
        <w:t>截止时间：</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val="en-US" w:eastAsia="zh-CN"/>
        </w:rPr>
        <w:t>15</w:t>
      </w:r>
      <w:r>
        <w:rPr>
          <w:rFonts w:hint="eastAsia" w:ascii="宋体" w:hAnsi="宋体" w:cs="宋体"/>
          <w:szCs w:val="21"/>
        </w:rPr>
        <w:t>时30分(</w:t>
      </w:r>
      <w:r>
        <w:rPr>
          <w:rFonts w:hint="eastAsia" w:ascii="宋体" w:hAnsi="宋体" w:cs="宋体"/>
          <w:bCs/>
          <w:szCs w:val="21"/>
        </w:rPr>
        <w:t>北京时间）。</w:t>
      </w:r>
    </w:p>
    <w:p>
      <w:pPr>
        <w:spacing w:line="380" w:lineRule="exact"/>
        <w:ind w:firstLine="420" w:firstLineChars="200"/>
        <w:rPr>
          <w:rFonts w:ascii="宋体" w:hAnsi="宋体" w:cs="宋体"/>
          <w:szCs w:val="21"/>
        </w:rPr>
      </w:pPr>
      <w:r>
        <w:rPr>
          <w:rFonts w:hint="eastAsia" w:ascii="宋体" w:hAnsi="宋体" w:cs="宋体"/>
          <w:szCs w:val="21"/>
        </w:rPr>
        <w:t>地点：</w:t>
      </w:r>
      <w:r>
        <w:rPr>
          <w:rFonts w:hint="eastAsia" w:ascii="宋体" w:hAnsi="宋体" w:cs="宋体"/>
          <w:lang w:val="en-US" w:eastAsia="zh-CN"/>
        </w:rPr>
        <w:t>临桂校区203办公室</w:t>
      </w:r>
    </w:p>
    <w:p>
      <w:pPr>
        <w:spacing w:line="400" w:lineRule="exact"/>
        <w:rPr>
          <w:rFonts w:ascii="宋体" w:hAnsi="宋体" w:cs="宋体"/>
          <w:szCs w:val="21"/>
        </w:rPr>
      </w:pPr>
      <w:r>
        <w:rPr>
          <w:rFonts w:hint="eastAsia" w:ascii="宋体" w:hAnsi="宋体" w:cs="宋体"/>
          <w:szCs w:val="21"/>
        </w:rPr>
        <w:t>五、开启</w:t>
      </w:r>
    </w:p>
    <w:p>
      <w:pPr>
        <w:spacing w:line="340" w:lineRule="exact"/>
        <w:ind w:firstLine="420" w:firstLineChars="200"/>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val="en-US" w:eastAsia="zh-CN"/>
        </w:rPr>
        <w:t>15</w:t>
      </w:r>
      <w:r>
        <w:rPr>
          <w:rFonts w:hint="eastAsia" w:ascii="宋体" w:hAnsi="宋体" w:cs="宋体"/>
          <w:szCs w:val="21"/>
        </w:rPr>
        <w:t>时30分(北京时间）截标后。</w:t>
      </w:r>
    </w:p>
    <w:p>
      <w:pPr>
        <w:spacing w:line="340" w:lineRule="exact"/>
        <w:ind w:firstLine="420" w:firstLineChars="200"/>
        <w:rPr>
          <w:rFonts w:ascii="宋体" w:hAnsi="宋体" w:cs="宋体"/>
          <w:szCs w:val="21"/>
        </w:rPr>
      </w:pPr>
      <w:r>
        <w:rPr>
          <w:rFonts w:hint="eastAsia" w:ascii="宋体" w:hAnsi="宋体" w:cs="宋体"/>
          <w:szCs w:val="21"/>
        </w:rPr>
        <w:t>地点：</w:t>
      </w:r>
      <w:r>
        <w:rPr>
          <w:rFonts w:hint="eastAsia" w:ascii="宋体" w:hAnsi="宋体" w:cs="宋体"/>
          <w:szCs w:val="21"/>
          <w:lang w:val="en-US" w:eastAsia="zh-CN"/>
        </w:rPr>
        <w:t>临桂校区301会议室</w:t>
      </w:r>
      <w:r>
        <w:rPr>
          <w:rFonts w:hint="eastAsia" w:ascii="宋体" w:hAnsi="宋体" w:cs="宋体"/>
          <w:szCs w:val="21"/>
        </w:rPr>
        <w:t>。</w:t>
      </w:r>
    </w:p>
    <w:p>
      <w:pPr>
        <w:rPr>
          <w:rFonts w:ascii="宋体" w:hAnsi="宋体" w:cs="宋体"/>
          <w:szCs w:val="21"/>
        </w:rPr>
      </w:pPr>
      <w:bookmarkStart w:id="30" w:name="_Toc28359007"/>
      <w:bookmarkStart w:id="31" w:name="_Toc28359084"/>
      <w:bookmarkStart w:id="32" w:name="_Toc35393794"/>
      <w:bookmarkStart w:id="33" w:name="_Toc35393625"/>
      <w:r>
        <w:rPr>
          <w:rFonts w:hint="eastAsia" w:ascii="宋体" w:hAnsi="宋体" w:cs="宋体"/>
          <w:szCs w:val="21"/>
        </w:rPr>
        <w:t>六、公告期限</w:t>
      </w:r>
      <w:bookmarkEnd w:id="30"/>
      <w:bookmarkEnd w:id="31"/>
      <w:bookmarkEnd w:id="32"/>
      <w:bookmarkEnd w:id="33"/>
    </w:p>
    <w:p>
      <w:pPr>
        <w:spacing w:line="38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3</w:t>
      </w:r>
      <w:r>
        <w:rPr>
          <w:rFonts w:hint="eastAsia" w:ascii="宋体" w:hAnsi="宋体" w:cs="宋体"/>
          <w:kern w:val="0"/>
          <w:szCs w:val="21"/>
        </w:rPr>
        <w:t>个工作日。</w:t>
      </w:r>
    </w:p>
    <w:p>
      <w:pPr>
        <w:rPr>
          <w:rFonts w:ascii="宋体" w:hAnsi="宋体" w:cs="宋体"/>
          <w:szCs w:val="21"/>
        </w:rPr>
      </w:pPr>
      <w:bookmarkStart w:id="34" w:name="_Toc35393795"/>
      <w:bookmarkStart w:id="35" w:name="_Toc35393626"/>
      <w:r>
        <w:rPr>
          <w:rFonts w:hint="eastAsia" w:ascii="宋体" w:hAnsi="宋体" w:cs="宋体"/>
          <w:szCs w:val="21"/>
        </w:rPr>
        <w:t>七、其他补充事宜</w:t>
      </w:r>
      <w:bookmarkEnd w:id="34"/>
      <w:bookmarkEnd w:id="35"/>
    </w:p>
    <w:p>
      <w:pPr>
        <w:numPr>
          <w:ilvl w:val="0"/>
          <w:numId w:val="0"/>
        </w:numPr>
        <w:spacing w:line="38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本项目无需缴纳</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保证金。</w:t>
      </w:r>
    </w:p>
    <w:p>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2.本项目需要落实的政府采购政策：</w:t>
      </w:r>
    </w:p>
    <w:p>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（2）政府采购支持监狱企业发展；</w:t>
      </w:r>
    </w:p>
    <w:p>
      <w:pPr>
        <w:pStyle w:val="39"/>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cs="宋体"/>
          <w:bCs/>
          <w:color w:val="auto"/>
          <w:sz w:val="21"/>
          <w:szCs w:val="21"/>
        </w:rPr>
      </w:pPr>
    </w:p>
    <w:p>
      <w:pPr>
        <w:pStyle w:val="39"/>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3.本项目所属行业为“其他未列明行业”</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rPr>
        <w:t>.本项目信息发布媒体：</w:t>
      </w:r>
      <w:r>
        <w:rPr>
          <w:rFonts w:hint="eastAsia" w:ascii="宋体" w:hAnsi="宋体" w:cs="宋体"/>
          <w:szCs w:val="21"/>
          <w:lang w:val="en-US" w:eastAsia="zh-CN"/>
        </w:rPr>
        <w:t>桂林市机电职业技术学校网站（http://www.gljdxx.cn/）</w:t>
      </w:r>
    </w:p>
    <w:p>
      <w:pPr>
        <w:spacing w:line="500" w:lineRule="exact"/>
        <w:rPr>
          <w:rFonts w:ascii="宋体" w:hAnsi="宋体" w:cs="宋体"/>
          <w:b/>
          <w:szCs w:val="21"/>
        </w:rPr>
      </w:pPr>
      <w:r>
        <w:rPr>
          <w:rFonts w:hint="eastAsia" w:ascii="宋体" w:hAnsi="宋体" w:cs="宋体"/>
          <w:szCs w:val="21"/>
        </w:rPr>
        <w:t>九、</w:t>
      </w:r>
      <w:bookmarkEnd w:id="22"/>
      <w:bookmarkEnd w:id="23"/>
      <w:bookmarkEnd w:id="24"/>
      <w:bookmarkEnd w:id="25"/>
      <w:r>
        <w:rPr>
          <w:rFonts w:hint="eastAsia" w:ascii="宋体" w:hAnsi="宋体" w:cs="宋体"/>
          <w:b/>
          <w:szCs w:val="21"/>
        </w:rPr>
        <w:t>凡对本次采购提出询问，请按以下方式联系。</w:t>
      </w:r>
      <w:bookmarkStart w:id="36" w:name="_Toc35393806"/>
      <w:bookmarkStart w:id="37" w:name="_Toc35393637"/>
      <w:bookmarkStart w:id="38" w:name="_Toc28359019"/>
      <w:bookmarkStart w:id="39" w:name="_Toc28359096"/>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bCs/>
          <w:szCs w:val="21"/>
        </w:rPr>
      </w:pPr>
      <w:r>
        <w:rPr>
          <w:rFonts w:hint="eastAsia" w:ascii="宋体" w:hAnsi="宋体" w:cs="宋体"/>
          <w:bCs/>
          <w:szCs w:val="21"/>
        </w:rPr>
        <w:t>1.采购人信息</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宋体" w:hAnsi="宋体" w:cs="宋体"/>
          <w:szCs w:val="21"/>
        </w:rPr>
      </w:pPr>
      <w:r>
        <w:rPr>
          <w:rFonts w:hint="eastAsia" w:ascii="宋体" w:hAnsi="宋体" w:cs="宋体"/>
          <w:szCs w:val="21"/>
        </w:rPr>
        <w:t>名    称：桂林市机电职业技术学校</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宋体" w:hAnsi="宋体" w:cs="宋体"/>
          <w:szCs w:val="21"/>
        </w:rPr>
      </w:pPr>
      <w:r>
        <w:rPr>
          <w:rFonts w:hint="eastAsia" w:ascii="宋体" w:hAnsi="宋体" w:cs="宋体"/>
          <w:szCs w:val="21"/>
        </w:rPr>
        <w:t>地    址：桂林市临桂区致远路2号</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szCs w:val="21"/>
          <w:lang w:val="en-US" w:eastAsia="zh-CN"/>
        </w:rPr>
      </w:pPr>
      <w:r>
        <w:rPr>
          <w:rFonts w:hint="eastAsia" w:ascii="宋体" w:hAnsi="宋体" w:cs="宋体"/>
          <w:szCs w:val="21"/>
        </w:rPr>
        <w:t>联系方式：</w:t>
      </w:r>
      <w:bookmarkStart w:id="40" w:name="_Toc35393638"/>
      <w:bookmarkStart w:id="41" w:name="_Toc35393807"/>
      <w:bookmarkStart w:id="42" w:name="_Toc28359020"/>
      <w:bookmarkStart w:id="43" w:name="_Toc28359097"/>
      <w:r>
        <w:rPr>
          <w:rFonts w:hint="eastAsia" w:ascii="宋体" w:hAnsi="宋体" w:cs="宋体"/>
        </w:rPr>
        <w:t>0773-5880830</w:t>
      </w:r>
      <w:r>
        <w:rPr>
          <w:rFonts w:hint="eastAsia" w:ascii="宋体" w:hAnsi="宋体" w:cs="宋体"/>
          <w:lang w:val="en-US" w:eastAsia="zh-CN"/>
        </w:rPr>
        <w:t xml:space="preserve">     17707730907（刘老师）</w:t>
      </w:r>
    </w:p>
    <w:bookmarkEnd w:id="40"/>
    <w:bookmarkEnd w:id="41"/>
    <w:bookmarkEnd w:id="42"/>
    <w:bookmarkEnd w:id="43"/>
    <w:p>
      <w:pPr>
        <w:pStyle w:val="9"/>
        <w:spacing w:line="500" w:lineRule="exact"/>
        <w:rPr>
          <w:rFonts w:ascii="宋体" w:hAnsi="宋体" w:cs="宋体"/>
          <w:szCs w:val="21"/>
        </w:rPr>
      </w:pPr>
    </w:p>
    <w:p>
      <w:pPr>
        <w:pStyle w:val="9"/>
        <w:spacing w:line="500" w:lineRule="exact"/>
        <w:rPr>
          <w:rFonts w:ascii="宋体" w:hAnsi="宋体" w:cs="宋体"/>
          <w:szCs w:val="21"/>
        </w:rPr>
      </w:pPr>
      <w:bookmarkStart w:id="223" w:name="_GoBack"/>
      <w:bookmarkEnd w:id="223"/>
    </w:p>
    <w:p>
      <w:pPr>
        <w:spacing w:line="500" w:lineRule="exact"/>
        <w:jc w:val="right"/>
        <w:rPr>
          <w:rFonts w:hint="eastAsia" w:ascii="宋体" w:hAnsi="宋体" w:cs="宋体"/>
          <w:szCs w:val="21"/>
          <w:lang w:val="en-US" w:eastAsia="zh-CN"/>
        </w:rPr>
      </w:pPr>
      <w:r>
        <w:rPr>
          <w:rFonts w:hint="eastAsia" w:ascii="宋体" w:hAnsi="宋体" w:cs="宋体"/>
          <w:szCs w:val="21"/>
          <w:lang w:val="en-US" w:eastAsia="zh-CN"/>
        </w:rPr>
        <w:t>桂林市机电职业技术学校</w:t>
      </w:r>
    </w:p>
    <w:p>
      <w:pPr>
        <w:spacing w:line="500" w:lineRule="exact"/>
        <w:jc w:val="center"/>
        <w:rPr>
          <w:rFonts w:ascii="宋体" w:hAnsi="宋体" w:cs="宋体"/>
          <w:szCs w:val="21"/>
        </w:rPr>
        <w:sectPr>
          <w:footerReference r:id="rId5" w:type="default"/>
          <w:pgSz w:w="11906" w:h="16838"/>
          <w:pgMar w:top="1134" w:right="1134" w:bottom="1134" w:left="1134" w:header="737" w:footer="567" w:gutter="0"/>
          <w:pgNumType w:start="1"/>
          <w:cols w:space="720" w:num="1"/>
          <w:docGrid w:type="lines" w:linePitch="312" w:charSpace="0"/>
        </w:sectPr>
      </w:pPr>
      <w:r>
        <w:rPr>
          <w:rFonts w:hint="eastAsia" w:ascii="宋体" w:hAnsi="宋体" w:cs="宋体"/>
          <w:szCs w:val="21"/>
          <w:lang w:val="en-US" w:eastAsia="zh-CN"/>
        </w:rPr>
        <w:t xml:space="preserve">                                                                        </w:t>
      </w:r>
      <w:r>
        <w:rPr>
          <w:rFonts w:hint="eastAsia" w:ascii="宋体" w:hAnsi="宋体" w:cs="宋体"/>
          <w:szCs w:val="21"/>
          <w:lang w:eastAsia="zh-CN"/>
        </w:rPr>
        <w:t>202</w:t>
      </w:r>
      <w:r>
        <w:rPr>
          <w:rFonts w:hint="eastAsia" w:ascii="宋体" w:hAnsi="宋体" w:cs="宋体"/>
          <w:szCs w:val="21"/>
          <w:lang w:val="en-US" w:eastAsia="zh-CN"/>
        </w:rPr>
        <w:t>3</w:t>
      </w:r>
      <w:r>
        <w:rPr>
          <w:rFonts w:hint="eastAsia" w:ascii="宋体" w:hAnsi="宋体" w:cs="宋体"/>
          <w:szCs w:val="21"/>
          <w:lang w:eastAsia="zh-CN"/>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pStyle w:val="3"/>
      </w:pPr>
      <w:bookmarkStart w:id="44" w:name="_Toc10668"/>
      <w:bookmarkStart w:id="45" w:name="_Toc31931"/>
      <w:r>
        <w:rPr>
          <w:rFonts w:hint="eastAsia"/>
        </w:rPr>
        <w:t>第二章供应商须知</w:t>
      </w:r>
      <w:bookmarkEnd w:id="0"/>
      <w:bookmarkEnd w:id="1"/>
      <w:bookmarkEnd w:id="44"/>
      <w:bookmarkEnd w:id="45"/>
      <w:bookmarkStart w:id="46" w:name="_Toc13547"/>
      <w:bookmarkStart w:id="47" w:name="_Toc25063"/>
      <w:bookmarkStart w:id="48" w:name="_Toc9508"/>
    </w:p>
    <w:p>
      <w:pPr>
        <w:pStyle w:val="3"/>
        <w:spacing w:line="400" w:lineRule="exact"/>
        <w:ind w:left="425"/>
        <w:rPr>
          <w:rFonts w:ascii="宋体" w:hAnsi="宋体" w:cs="宋体"/>
          <w:bCs w:val="0"/>
          <w:sz w:val="24"/>
          <w:szCs w:val="24"/>
        </w:rPr>
      </w:pPr>
      <w:bookmarkStart w:id="49" w:name="_Toc7368"/>
      <w:bookmarkStart w:id="50" w:name="_Toc15488"/>
      <w:r>
        <w:rPr>
          <w:rFonts w:hint="eastAsia" w:ascii="宋体" w:hAnsi="宋体" w:cs="宋体"/>
          <w:bCs w:val="0"/>
          <w:sz w:val="24"/>
          <w:szCs w:val="24"/>
        </w:rPr>
        <w:t>供 应 商 须 知 前 附 表</w:t>
      </w:r>
      <w:bookmarkEnd w:id="46"/>
      <w:bookmarkEnd w:id="47"/>
      <w:bookmarkEnd w:id="48"/>
      <w:bookmarkEnd w:id="49"/>
      <w:bookmarkEnd w:id="50"/>
    </w:p>
    <w:tbl>
      <w:tblPr>
        <w:tblStyle w:val="23"/>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65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条款号</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条款名称</w:t>
            </w:r>
          </w:p>
        </w:tc>
        <w:tc>
          <w:tcPr>
            <w:tcW w:w="7035" w:type="dxa"/>
            <w:vAlign w:val="center"/>
          </w:tcPr>
          <w:p>
            <w:pPr>
              <w:spacing w:line="360" w:lineRule="auto"/>
              <w:jc w:val="center"/>
              <w:rPr>
                <w:rFonts w:ascii="宋体" w:hAnsi="宋体" w:cs="宋体"/>
                <w:szCs w:val="21"/>
              </w:rPr>
            </w:pPr>
            <w:r>
              <w:rPr>
                <w:rFonts w:hint="eastAsia" w:ascii="宋体" w:hAnsi="宋体" w:cs="宋体"/>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项目名称及项目编号</w:t>
            </w:r>
          </w:p>
        </w:tc>
        <w:tc>
          <w:tcPr>
            <w:tcW w:w="7035" w:type="dxa"/>
          </w:tcPr>
          <w:p>
            <w:pPr>
              <w:spacing w:line="360" w:lineRule="auto"/>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桂林市机电职业技术学校</w:t>
            </w:r>
            <w:r>
              <w:rPr>
                <w:rFonts w:hint="eastAsia" w:ascii="宋体" w:hAnsi="宋体" w:cs="宋体"/>
                <w:szCs w:val="21"/>
                <w:lang w:val="en-US" w:eastAsia="zh-CN"/>
              </w:rPr>
              <w:t>长海校区</w:t>
            </w:r>
            <w:r>
              <w:rPr>
                <w:rFonts w:hint="eastAsia" w:ascii="宋体" w:hAnsi="宋体" w:cs="宋体"/>
                <w:szCs w:val="21"/>
                <w:lang w:eastAsia="zh-CN"/>
              </w:rPr>
              <w:t>2024年</w:t>
            </w:r>
            <w:r>
              <w:rPr>
                <w:rFonts w:hint="eastAsia" w:ascii="宋体" w:hAnsi="宋体" w:cs="宋体"/>
                <w:szCs w:val="21"/>
                <w:lang w:val="en-US" w:eastAsia="zh-CN"/>
              </w:rPr>
              <w:t>1-9月</w:t>
            </w:r>
            <w:r>
              <w:rPr>
                <w:rFonts w:hint="eastAsia" w:ascii="宋体" w:hAnsi="宋体" w:cs="宋体"/>
                <w:szCs w:val="21"/>
                <w:lang w:eastAsia="zh-CN"/>
              </w:rPr>
              <w:t>校园安保、宿管服务采购</w:t>
            </w:r>
          </w:p>
          <w:p>
            <w:pPr>
              <w:spacing w:line="360" w:lineRule="auto"/>
              <w:jc w:val="lef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供应商资格</w:t>
            </w:r>
          </w:p>
        </w:tc>
        <w:tc>
          <w:tcPr>
            <w:tcW w:w="7035" w:type="dxa"/>
            <w:vAlign w:val="center"/>
          </w:tcPr>
          <w:p>
            <w:pPr>
              <w:rPr>
                <w:rFonts w:ascii="宋体" w:hAnsi="宋体" w:cs="宋体"/>
                <w:szCs w:val="21"/>
              </w:rPr>
            </w:pPr>
            <w:r>
              <w:rPr>
                <w:rFonts w:hint="eastAsia" w:ascii="宋体" w:hAnsi="宋体" w:cs="宋体"/>
                <w:szCs w:val="21"/>
              </w:rPr>
              <w:t>3.1.满足《中华人民共和国政府采购法》第二十二条规定；</w:t>
            </w:r>
          </w:p>
          <w:p>
            <w:pPr>
              <w:rPr>
                <w:rFonts w:ascii="宋体" w:hAnsi="宋体" w:cs="宋体"/>
                <w:szCs w:val="21"/>
              </w:rPr>
            </w:pPr>
            <w:r>
              <w:rPr>
                <w:rFonts w:hint="eastAsia" w:ascii="宋体" w:hAnsi="宋体" w:cs="宋体"/>
                <w:szCs w:val="21"/>
              </w:rPr>
              <w:t>3.2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rPr>
                <w:rFonts w:ascii="宋体" w:hAnsi="宋体" w:cs="宋体"/>
                <w:szCs w:val="21"/>
              </w:rPr>
            </w:pPr>
            <w:r>
              <w:rPr>
                <w:rFonts w:hint="eastAsia" w:ascii="宋体" w:hAnsi="宋体" w:cs="宋体"/>
                <w:szCs w:val="21"/>
              </w:rPr>
              <w:t>3.3.落实政府采购政策需满足的资格要求：</w:t>
            </w:r>
          </w:p>
          <w:p>
            <w:pPr>
              <w:rPr>
                <w:rFonts w:ascii="宋体" w:hAnsi="宋体" w:cs="宋体"/>
                <w:szCs w:val="21"/>
              </w:rPr>
            </w:pPr>
            <w:r>
              <w:rPr>
                <w:rFonts w:hint="eastAsia" w:ascii="宋体" w:hAnsi="宋体" w:cs="宋体"/>
                <w:szCs w:val="21"/>
              </w:rPr>
              <w:t>3.3.1《政府采购促进中小企业发展管理办法》（财库[2020]46号）；本项目非专门面向中小企业采购。</w:t>
            </w:r>
          </w:p>
          <w:p>
            <w:pPr>
              <w:rPr>
                <w:rFonts w:ascii="宋体" w:hAnsi="宋体" w:cs="宋体"/>
                <w:szCs w:val="21"/>
              </w:rPr>
            </w:pPr>
            <w:r>
              <w:rPr>
                <w:rFonts w:hint="eastAsia" w:ascii="宋体" w:hAnsi="宋体" w:cs="宋体"/>
                <w:szCs w:val="21"/>
              </w:rPr>
              <w:t>3.3.2《关于政府采购支持监狱企业发展有关问题的通知》（财库[2014]68号）。</w:t>
            </w:r>
          </w:p>
          <w:p>
            <w:pPr>
              <w:rPr>
                <w:rFonts w:ascii="宋体" w:hAnsi="宋体" w:cs="宋体"/>
                <w:szCs w:val="21"/>
              </w:rPr>
            </w:pPr>
            <w:r>
              <w:rPr>
                <w:rFonts w:hint="eastAsia" w:ascii="宋体" w:hAnsi="宋体" w:cs="宋体"/>
                <w:szCs w:val="21"/>
              </w:rPr>
              <w:t>3.4.本项目的特定资格要求：无。</w:t>
            </w:r>
          </w:p>
          <w:p>
            <w:pPr>
              <w:rPr>
                <w:rFonts w:ascii="宋体" w:hAnsi="宋体" w:cs="宋体"/>
              </w:rPr>
            </w:pPr>
            <w:r>
              <w:rPr>
                <w:rFonts w:hint="eastAsia" w:ascii="宋体" w:hAnsi="宋体" w:cs="宋体"/>
                <w:szCs w:val="21"/>
              </w:rPr>
              <w:t>3.5.本项目不接受联合体。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磋商费用</w:t>
            </w:r>
          </w:p>
        </w:tc>
        <w:tc>
          <w:tcPr>
            <w:tcW w:w="7035" w:type="dxa"/>
            <w:vAlign w:val="center"/>
          </w:tcPr>
          <w:p>
            <w:pPr>
              <w:spacing w:line="360" w:lineRule="auto"/>
              <w:rPr>
                <w:rFonts w:ascii="宋体" w:hAnsi="宋体" w:cs="宋体"/>
                <w:szCs w:val="21"/>
              </w:rPr>
            </w:pPr>
            <w:r>
              <w:rPr>
                <w:rFonts w:hint="eastAsia" w:ascii="宋体" w:hAnsi="宋体" w:cs="宋体"/>
                <w:szCs w:val="21"/>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94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13</w:t>
            </w:r>
          </w:p>
        </w:tc>
        <w:tc>
          <w:tcPr>
            <w:tcW w:w="16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磋商报价及采购预算金额</w:t>
            </w:r>
          </w:p>
        </w:tc>
        <w:tc>
          <w:tcPr>
            <w:tcW w:w="7035"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13.1 磋商报价应按磋商文件中相关附表格式填写。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val="0"/>
                <w:bCs/>
                <w:color w:val="auto"/>
                <w:sz w:val="21"/>
                <w:szCs w:val="21"/>
                <w:highlight w:val="none"/>
              </w:rPr>
            </w:pPr>
            <w:r>
              <w:rPr>
                <w:rFonts w:hint="eastAsia" w:ascii="宋体" w:hAnsi="宋体" w:eastAsia="宋体" w:cs="宋体"/>
                <w:b w:val="0"/>
                <w:bCs/>
                <w:color w:val="auto"/>
                <w:szCs w:val="21"/>
              </w:rPr>
              <w:t>采购预算金额：</w:t>
            </w:r>
            <w:r>
              <w:rPr>
                <w:rFonts w:hint="eastAsia" w:ascii="宋体" w:hAnsi="宋体" w:cs="宋体"/>
                <w:b w:val="0"/>
                <w:bCs/>
                <w:color w:val="auto"/>
                <w:sz w:val="21"/>
                <w:szCs w:val="21"/>
                <w:highlight w:val="none"/>
              </w:rPr>
              <w:t>人民币</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拾</w:t>
            </w:r>
            <w:r>
              <w:rPr>
                <w:rFonts w:hint="eastAsia" w:ascii="宋体" w:hAnsi="宋体" w:cs="宋体"/>
                <w:b w:val="0"/>
                <w:bCs/>
                <w:color w:val="auto"/>
                <w:sz w:val="21"/>
                <w:szCs w:val="21"/>
                <w:highlight w:val="none"/>
                <w:lang w:val="en-US" w:eastAsia="zh-CN"/>
              </w:rPr>
              <w:t>肆</w:t>
            </w:r>
            <w:r>
              <w:rPr>
                <w:rFonts w:hint="eastAsia" w:ascii="宋体" w:hAnsi="宋体" w:cs="宋体"/>
                <w:b w:val="0"/>
                <w:bCs/>
                <w:color w:val="auto"/>
                <w:sz w:val="21"/>
                <w:szCs w:val="21"/>
                <w:highlight w:val="none"/>
                <w:lang w:eastAsia="zh-CN"/>
              </w:rPr>
              <w:t>万</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仟</w:t>
            </w:r>
            <w:r>
              <w:rPr>
                <w:rFonts w:hint="eastAsia" w:ascii="宋体" w:hAnsi="宋体" w:cs="宋体"/>
                <w:b w:val="0"/>
                <w:bCs/>
                <w:color w:val="auto"/>
                <w:sz w:val="21"/>
                <w:szCs w:val="21"/>
                <w:highlight w:val="none"/>
                <w:lang w:val="en-US" w:eastAsia="zh-CN"/>
              </w:rPr>
              <w:t>叁</w:t>
            </w:r>
            <w:r>
              <w:rPr>
                <w:rFonts w:hint="eastAsia" w:ascii="宋体" w:hAnsi="宋体" w:cs="宋体"/>
                <w:b w:val="0"/>
                <w:bCs/>
                <w:color w:val="auto"/>
                <w:sz w:val="21"/>
                <w:szCs w:val="21"/>
                <w:highlight w:val="none"/>
                <w:lang w:eastAsia="zh-CN"/>
              </w:rPr>
              <w:t>佰</w:t>
            </w:r>
            <w:r>
              <w:rPr>
                <w:rFonts w:hint="eastAsia" w:ascii="宋体" w:hAnsi="宋体" w:cs="宋体"/>
                <w:b w:val="0"/>
                <w:bCs/>
                <w:color w:val="auto"/>
                <w:sz w:val="21"/>
                <w:szCs w:val="21"/>
                <w:highlight w:val="none"/>
              </w:rPr>
              <w:t>元整（¥</w:t>
            </w:r>
            <w:r>
              <w:rPr>
                <w:rFonts w:hint="eastAsia" w:ascii="宋体" w:hAnsi="宋体" w:cs="宋体"/>
                <w:b w:val="0"/>
                <w:bCs/>
                <w:color w:val="auto"/>
                <w:sz w:val="21"/>
                <w:szCs w:val="21"/>
                <w:highlight w:val="none"/>
                <w:lang w:val="en-US" w:eastAsia="zh-CN"/>
              </w:rPr>
              <w:t>242300</w:t>
            </w:r>
            <w:r>
              <w:rPr>
                <w:rFonts w:hint="eastAsia" w:ascii="宋体" w:hAnsi="宋体" w:cs="宋体"/>
                <w:b w:val="0"/>
                <w:bCs/>
                <w:color w:val="auto"/>
                <w:sz w:val="21"/>
                <w:szCs w:val="21"/>
                <w:highlight w:val="none"/>
              </w:rPr>
              <w:t>.00元）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供应商</w:t>
            </w:r>
            <w:r>
              <w:rPr>
                <w:rFonts w:hint="eastAsia" w:ascii="宋体" w:hAnsi="宋体" w:eastAsia="宋体" w:cs="宋体"/>
                <w:b w:val="0"/>
                <w:bCs/>
                <w:color w:val="auto"/>
                <w:szCs w:val="21"/>
                <w:lang w:eastAsia="zh-CN"/>
              </w:rPr>
              <w:t>磋商</w:t>
            </w:r>
            <w:r>
              <w:rPr>
                <w:rFonts w:hint="eastAsia" w:ascii="宋体" w:hAnsi="宋体" w:eastAsia="宋体" w:cs="宋体"/>
                <w:b w:val="0"/>
                <w:bCs/>
                <w:color w:val="auto"/>
                <w:szCs w:val="21"/>
              </w:rPr>
              <w:t>报价</w:t>
            </w:r>
            <w:r>
              <w:rPr>
                <w:rFonts w:hint="eastAsia" w:ascii="宋体" w:hAnsi="宋体" w:eastAsia="宋体" w:cs="宋体"/>
                <w:b/>
                <w:bCs w:val="0"/>
                <w:color w:val="auto"/>
                <w:szCs w:val="21"/>
              </w:rPr>
              <w:t>超出</w:t>
            </w:r>
            <w:r>
              <w:rPr>
                <w:rFonts w:hint="eastAsia" w:ascii="宋体" w:hAnsi="宋体" w:cs="宋体"/>
                <w:b/>
                <w:bCs w:val="0"/>
                <w:color w:val="auto"/>
                <w:szCs w:val="21"/>
                <w:lang w:val="en-US" w:eastAsia="zh-CN"/>
              </w:rPr>
              <w:t>采购预算金额</w:t>
            </w:r>
            <w:r>
              <w:rPr>
                <w:rFonts w:hint="eastAsia" w:ascii="宋体" w:hAnsi="宋体" w:eastAsia="宋体" w:cs="宋体"/>
                <w:b w:val="0"/>
                <w:bCs/>
                <w:color w:val="auto"/>
                <w:szCs w:val="21"/>
              </w:rPr>
              <w:t>的，响应文件按无效处理。</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注：供应商的第二次磋商报价不得高于该供应商第一次磋商报价，否则做无效标处理</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13.2供应商必须就“采购需求”中所有内容作完整唯一报价，否则，其响应文件无效；响应文件只允许有一个报价，有选择的或有条件的报价将不予接受。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13.</w:t>
            </w:r>
            <w:r>
              <w:rPr>
                <w:rFonts w:hint="eastAsia" w:ascii="宋体" w:hAnsi="宋体" w:cs="宋体"/>
                <w:b w:val="0"/>
                <w:bCs/>
                <w:color w:val="auto"/>
                <w:szCs w:val="21"/>
                <w:lang w:val="en-US" w:eastAsia="zh-CN"/>
              </w:rPr>
              <w:t>3</w:t>
            </w:r>
            <w:r>
              <w:rPr>
                <w:rFonts w:hint="eastAsia" w:ascii="宋体" w:hAnsi="宋体" w:eastAsia="宋体" w:cs="宋体"/>
                <w:b w:val="0"/>
                <w:bCs/>
                <w:color w:val="auto"/>
                <w:szCs w:val="21"/>
              </w:rPr>
              <w:t>供应商应在规定时间内在政采云系统上提交最后报价，超出评委设定的最后报价时限或其最后报价超出采购预算导致已通过评审的响应文件无效的，按供应商在提交响应文件截止时间后撤回响应文件处理。</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5</w:t>
            </w:r>
          </w:p>
        </w:tc>
        <w:tc>
          <w:tcPr>
            <w:tcW w:w="94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14.1</w:t>
            </w:r>
          </w:p>
        </w:tc>
        <w:tc>
          <w:tcPr>
            <w:tcW w:w="165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响应文件有效期</w:t>
            </w:r>
          </w:p>
        </w:tc>
        <w:tc>
          <w:tcPr>
            <w:tcW w:w="7035" w:type="dxa"/>
          </w:tcPr>
          <w:p>
            <w:pPr>
              <w:tabs>
                <w:tab w:val="left" w:pos="1305"/>
              </w:tabs>
              <w:spacing w:line="360" w:lineRule="auto"/>
              <w:rPr>
                <w:rFonts w:ascii="宋体" w:hAnsi="宋体" w:cs="宋体"/>
                <w:szCs w:val="21"/>
              </w:rPr>
            </w:pPr>
            <w:r>
              <w:rPr>
                <w:rFonts w:hint="eastAsia" w:ascii="宋体" w:hAnsi="宋体" w:cs="宋体"/>
                <w:szCs w:val="21"/>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6</w:t>
            </w:r>
          </w:p>
        </w:tc>
        <w:tc>
          <w:tcPr>
            <w:tcW w:w="94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15</w:t>
            </w:r>
          </w:p>
        </w:tc>
        <w:tc>
          <w:tcPr>
            <w:tcW w:w="165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保证金</w:t>
            </w:r>
          </w:p>
        </w:tc>
        <w:tc>
          <w:tcPr>
            <w:tcW w:w="7035" w:type="dxa"/>
          </w:tcPr>
          <w:p>
            <w:pPr>
              <w:tabs>
                <w:tab w:val="left" w:pos="1305"/>
              </w:tabs>
              <w:spacing w:line="360" w:lineRule="auto"/>
              <w:rPr>
                <w:rFonts w:ascii="宋体" w:hAnsi="宋体" w:cs="宋体"/>
                <w:szCs w:val="21"/>
              </w:rPr>
            </w:pPr>
            <w:r>
              <w:rPr>
                <w:rFonts w:hint="eastAsia" w:ascii="宋体" w:hAnsi="宋体" w:cs="宋体"/>
                <w:szCs w:val="21"/>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7</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16</w:t>
            </w:r>
          </w:p>
        </w:tc>
        <w:tc>
          <w:tcPr>
            <w:tcW w:w="1652" w:type="dxa"/>
            <w:vAlign w:val="center"/>
          </w:tcPr>
          <w:p>
            <w:pPr>
              <w:pStyle w:val="4"/>
              <w:spacing w:line="360" w:lineRule="auto"/>
              <w:jc w:val="center"/>
              <w:rPr>
                <w:rFonts w:ascii="宋体" w:hAnsi="宋体" w:cs="宋体"/>
                <w:b w:val="0"/>
                <w:bCs/>
                <w:sz w:val="21"/>
                <w:szCs w:val="21"/>
              </w:rPr>
            </w:pPr>
            <w:bookmarkStart w:id="51" w:name="_Toc27452"/>
            <w:bookmarkStart w:id="52" w:name="_Toc19911"/>
            <w:r>
              <w:rPr>
                <w:rFonts w:hint="eastAsia" w:ascii="宋体" w:hAnsi="宋体" w:cs="宋体"/>
                <w:b w:val="0"/>
                <w:bCs/>
                <w:sz w:val="21"/>
                <w:szCs w:val="21"/>
              </w:rPr>
              <w:t>竞争性磋商响应文件的制作</w:t>
            </w:r>
            <w:bookmarkEnd w:id="51"/>
            <w:bookmarkEnd w:id="52"/>
          </w:p>
          <w:p>
            <w:pPr>
              <w:spacing w:line="360" w:lineRule="auto"/>
              <w:jc w:val="center"/>
              <w:rPr>
                <w:rFonts w:ascii="宋体" w:hAnsi="宋体" w:cs="宋体"/>
                <w:szCs w:val="21"/>
              </w:rPr>
            </w:pPr>
          </w:p>
        </w:tc>
        <w:tc>
          <w:tcPr>
            <w:tcW w:w="7035" w:type="dxa"/>
            <w:vAlign w:val="center"/>
          </w:tcPr>
          <w:p>
            <w:pPr>
              <w:spacing w:line="360" w:lineRule="auto"/>
              <w:ind w:firstLine="420" w:firstLineChars="200"/>
              <w:rPr>
                <w:rFonts w:ascii="宋体" w:hAnsi="宋体" w:cs="宋体"/>
                <w:szCs w:val="21"/>
              </w:rPr>
            </w:pPr>
            <w:r>
              <w:rPr>
                <w:rFonts w:hint="eastAsia" w:ascii="宋体" w:hAnsi="宋体" w:cs="宋体"/>
                <w:szCs w:val="21"/>
              </w:rPr>
              <w:t>磋商响应文件不得涂改，若有修改错漏处，须法定代表人（负责人）或授权委托人签字。磋商响应文件因字迹潦草或表达不清所引起的后果由供应商负责。</w:t>
            </w:r>
          </w:p>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8</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18.1</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响应文件递交截止时间</w:t>
            </w:r>
          </w:p>
        </w:tc>
        <w:tc>
          <w:tcPr>
            <w:tcW w:w="7035"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u w:val="single"/>
              </w:rPr>
              <w:t>于202</w:t>
            </w:r>
            <w:r>
              <w:rPr>
                <w:rFonts w:hint="eastAsia" w:ascii="宋体" w:hAnsi="宋体" w:cs="宋体"/>
                <w:szCs w:val="21"/>
                <w:u w:val="single"/>
                <w:lang w:val="en-US" w:eastAsia="zh-CN"/>
              </w:rPr>
              <w:t>3</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ascii="宋体" w:hAnsi="宋体" w:cs="宋体"/>
                <w:szCs w:val="21"/>
                <w:u w:val="single"/>
                <w:lang w:val="en-US" w:eastAsia="zh-CN"/>
              </w:rPr>
              <w:t>15</w:t>
            </w:r>
            <w:r>
              <w:rPr>
                <w:rFonts w:hint="eastAsia" w:ascii="宋体" w:hAnsi="宋体" w:cs="宋体"/>
                <w:szCs w:val="21"/>
                <w:u w:val="single"/>
              </w:rPr>
              <w:t>时30分</w:t>
            </w:r>
            <w:r>
              <w:rPr>
                <w:rFonts w:hint="eastAsia" w:ascii="宋体" w:hAnsi="宋体" w:cs="宋体"/>
                <w:szCs w:val="21"/>
              </w:rPr>
              <w:t>之前将磋商响应文件</w:t>
            </w:r>
            <w:r>
              <w:rPr>
                <w:rFonts w:hint="eastAsia" w:ascii="宋体" w:hAnsi="宋体" w:cs="宋体"/>
                <w:szCs w:val="21"/>
                <w:lang w:val="en-US" w:eastAsia="zh-CN"/>
              </w:rPr>
              <w:t>一式五份交到临桂校区203办公室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9</w:t>
            </w:r>
          </w:p>
        </w:tc>
        <w:tc>
          <w:tcPr>
            <w:tcW w:w="942" w:type="dxa"/>
            <w:vAlign w:val="center"/>
          </w:tcPr>
          <w:p>
            <w:pPr>
              <w:spacing w:line="360" w:lineRule="auto"/>
              <w:jc w:val="center"/>
              <w:rPr>
                <w:rFonts w:ascii="宋体" w:hAnsi="宋体" w:cs="宋体"/>
                <w:position w:val="-2"/>
                <w:szCs w:val="21"/>
              </w:rPr>
            </w:pPr>
            <w:r>
              <w:rPr>
                <w:rFonts w:hint="eastAsia" w:ascii="宋体" w:hAnsi="宋体" w:cs="宋体"/>
                <w:position w:val="-2"/>
                <w:szCs w:val="21"/>
              </w:rPr>
              <w:t>18.2</w:t>
            </w:r>
          </w:p>
        </w:tc>
        <w:tc>
          <w:tcPr>
            <w:tcW w:w="1652" w:type="dxa"/>
            <w:vAlign w:val="center"/>
          </w:tcPr>
          <w:p>
            <w:pPr>
              <w:spacing w:line="360" w:lineRule="auto"/>
              <w:jc w:val="center"/>
              <w:rPr>
                <w:rFonts w:ascii="宋体" w:hAnsi="宋体" w:cs="宋体"/>
                <w:position w:val="-2"/>
                <w:szCs w:val="21"/>
              </w:rPr>
            </w:pPr>
            <w:r>
              <w:rPr>
                <w:rFonts w:hint="eastAsia" w:ascii="宋体" w:hAnsi="宋体" w:cs="宋体"/>
                <w:szCs w:val="21"/>
              </w:rPr>
              <w:t>磋商响应文件</w:t>
            </w:r>
            <w:r>
              <w:rPr>
                <w:rFonts w:hint="eastAsia" w:ascii="宋体" w:hAnsi="宋体" w:cs="宋体"/>
                <w:szCs w:val="21"/>
                <w:lang w:val="en-US" w:eastAsia="zh-CN"/>
              </w:rPr>
              <w:t>开启</w:t>
            </w:r>
            <w:r>
              <w:rPr>
                <w:rFonts w:hint="eastAsia" w:ascii="宋体" w:hAnsi="宋体" w:cs="宋体"/>
                <w:szCs w:val="21"/>
              </w:rPr>
              <w:t>时间</w:t>
            </w:r>
          </w:p>
        </w:tc>
        <w:tc>
          <w:tcPr>
            <w:tcW w:w="7035" w:type="dxa"/>
            <w:vAlign w:val="center"/>
          </w:tcPr>
          <w:p>
            <w:pPr>
              <w:spacing w:line="400" w:lineRule="exact"/>
              <w:jc w:val="left"/>
              <w:rPr>
                <w:rFonts w:ascii="宋体" w:hAnsi="宋体" w:cs="宋体"/>
                <w:szCs w:val="21"/>
              </w:rPr>
            </w:pPr>
            <w:r>
              <w:rPr>
                <w:rFonts w:hint="eastAsia" w:ascii="宋体" w:hAnsi="宋体" w:cs="宋体"/>
                <w:szCs w:val="21"/>
              </w:rPr>
              <w:t>磋商响应文件</w:t>
            </w:r>
            <w:r>
              <w:rPr>
                <w:rFonts w:hint="eastAsia" w:ascii="宋体" w:hAnsi="宋体" w:cs="宋体"/>
                <w:szCs w:val="21"/>
                <w:lang w:val="en-US" w:eastAsia="zh-CN"/>
              </w:rPr>
              <w:t>开启</w:t>
            </w:r>
            <w:r>
              <w:rPr>
                <w:rFonts w:hint="eastAsia" w:ascii="宋体" w:hAnsi="宋体" w:cs="宋体"/>
                <w:szCs w:val="21"/>
              </w:rPr>
              <w:t>时间</w:t>
            </w:r>
            <w:r>
              <w:rPr>
                <w:rFonts w:hint="eastAsia" w:ascii="宋体" w:hAnsi="宋体" w:cs="宋体"/>
              </w:rPr>
              <w:t>：</w:t>
            </w:r>
            <w:r>
              <w:rPr>
                <w:rFonts w:hint="eastAsia" w:ascii="宋体" w:hAnsi="宋体" w:cs="宋体"/>
                <w:szCs w:val="21"/>
              </w:rPr>
              <w:t>截标时间后</w:t>
            </w:r>
            <w:r>
              <w:rPr>
                <w:rFonts w:hint="eastAsia" w:ascii="宋体" w:hAnsi="宋体" w:cs="宋体"/>
                <w:szCs w:val="21"/>
                <w:u w:val="single"/>
              </w:rPr>
              <w:t>30</w:t>
            </w:r>
            <w:r>
              <w:rPr>
                <w:rFonts w:hint="eastAsia" w:ascii="宋体" w:hAnsi="宋体" w:cs="宋体"/>
                <w:szCs w:val="21"/>
              </w:rPr>
              <w:t>分钟内（</w:t>
            </w:r>
            <w:r>
              <w:rPr>
                <w:rFonts w:hint="eastAsia" w:ascii="宋体" w:hAnsi="宋体" w:cs="宋体"/>
                <w:szCs w:val="21"/>
                <w:u w:val="single"/>
              </w:rPr>
              <w:t>202</w:t>
            </w:r>
            <w:r>
              <w:rPr>
                <w:rFonts w:hint="eastAsia" w:ascii="宋体" w:hAnsi="宋体" w:cs="宋体"/>
                <w:szCs w:val="21"/>
                <w:u w:val="single"/>
                <w:lang w:val="en-US" w:eastAsia="zh-CN"/>
              </w:rPr>
              <w:t>3</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ascii="宋体" w:hAnsi="宋体" w:cs="宋体"/>
                <w:szCs w:val="21"/>
                <w:u w:val="single"/>
                <w:lang w:val="en-US" w:eastAsia="zh-CN"/>
              </w:rPr>
              <w:t>15</w:t>
            </w:r>
            <w:r>
              <w:rPr>
                <w:rFonts w:hint="eastAsia" w:ascii="宋体" w:hAnsi="宋体" w:cs="宋体"/>
                <w:szCs w:val="21"/>
                <w:u w:val="single"/>
              </w:rPr>
              <w:t>时30分至</w:t>
            </w:r>
            <w:r>
              <w:rPr>
                <w:rFonts w:hint="eastAsia" w:ascii="宋体" w:hAnsi="宋体" w:cs="宋体"/>
                <w:szCs w:val="21"/>
                <w:u w:val="single"/>
                <w:lang w:val="en-US" w:eastAsia="zh-CN"/>
              </w:rPr>
              <w:t>16</w:t>
            </w:r>
            <w:r>
              <w:rPr>
                <w:rFonts w:hint="eastAsia" w:ascii="宋体" w:hAnsi="宋体" w:cs="宋体"/>
                <w:szCs w:val="21"/>
                <w:u w:val="single"/>
              </w:rPr>
              <w:t>时00分</w:t>
            </w:r>
            <w:r>
              <w:rPr>
                <w:rFonts w:hint="eastAsia" w:ascii="宋体" w:hAnsi="宋体" w:cs="宋体"/>
                <w:szCs w:val="21"/>
              </w:rPr>
              <w:t>)</w:t>
            </w:r>
          </w:p>
          <w:p>
            <w:pPr>
              <w:pStyle w:val="8"/>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942" w:type="dxa"/>
            <w:vAlign w:val="center"/>
          </w:tcPr>
          <w:p>
            <w:pPr>
              <w:spacing w:line="360" w:lineRule="auto"/>
              <w:ind w:firstLine="105" w:firstLineChars="50"/>
              <w:jc w:val="center"/>
              <w:rPr>
                <w:rFonts w:ascii="宋体" w:hAnsi="宋体" w:cs="宋体"/>
                <w:position w:val="-2"/>
                <w:szCs w:val="21"/>
              </w:rPr>
            </w:pPr>
            <w:r>
              <w:rPr>
                <w:rFonts w:hint="eastAsia" w:ascii="宋体" w:hAnsi="宋体" w:cs="宋体"/>
                <w:position w:val="-2"/>
                <w:szCs w:val="21"/>
              </w:rPr>
              <w:t>19.1</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磋商小组组成</w:t>
            </w:r>
          </w:p>
        </w:tc>
        <w:tc>
          <w:tcPr>
            <w:tcW w:w="7035" w:type="dxa"/>
            <w:vAlign w:val="center"/>
          </w:tcPr>
          <w:p>
            <w:pPr>
              <w:spacing w:line="360" w:lineRule="auto"/>
              <w:ind w:left="15" w:hanging="14" w:hangingChars="7"/>
              <w:rPr>
                <w:rFonts w:hint="eastAsia" w:ascii="宋体" w:hAnsi="宋体" w:eastAsia="宋体" w:cs="宋体"/>
                <w:szCs w:val="21"/>
                <w:lang w:eastAsia="zh-CN"/>
              </w:rPr>
            </w:pPr>
            <w:r>
              <w:rPr>
                <w:rFonts w:hint="eastAsia" w:ascii="宋体" w:hAnsi="宋体" w:cs="宋体"/>
                <w:szCs w:val="21"/>
              </w:rPr>
              <w:t>磋商及评审工作由</w:t>
            </w:r>
            <w:r>
              <w:rPr>
                <w:rFonts w:hint="eastAsia" w:ascii="宋体" w:hAnsi="宋体" w:cs="宋体"/>
                <w:szCs w:val="21"/>
                <w:lang w:val="en-US" w:eastAsia="zh-CN"/>
              </w:rPr>
              <w:t>学校总务科</w:t>
            </w:r>
            <w:r>
              <w:rPr>
                <w:rFonts w:hint="eastAsia" w:ascii="宋体" w:hAnsi="宋体" w:cs="宋体"/>
                <w:szCs w:val="21"/>
              </w:rPr>
              <w:t>组织，具体磋商、评审工作由依法组建的磋商小组负责</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hint="eastAsia" w:ascii="宋体" w:hAnsi="宋体" w:eastAsia="宋体" w:cs="宋体"/>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1</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20.2</w:t>
            </w:r>
          </w:p>
        </w:tc>
        <w:tc>
          <w:tcPr>
            <w:tcW w:w="1652" w:type="dxa"/>
            <w:vAlign w:val="center"/>
          </w:tcPr>
          <w:p>
            <w:pPr>
              <w:pStyle w:val="14"/>
              <w:spacing w:line="360" w:lineRule="auto"/>
              <w:jc w:val="center"/>
              <w:rPr>
                <w:rFonts w:hAnsi="宋体" w:cs="宋体"/>
                <w:kern w:val="0"/>
                <w:szCs w:val="21"/>
              </w:rPr>
            </w:pPr>
            <w:r>
              <w:rPr>
                <w:rFonts w:hint="eastAsia" w:hAnsi="宋体" w:cs="宋体"/>
                <w:kern w:val="0"/>
                <w:szCs w:val="21"/>
              </w:rPr>
              <w:t>评审办法</w:t>
            </w:r>
          </w:p>
        </w:tc>
        <w:tc>
          <w:tcPr>
            <w:tcW w:w="7035" w:type="dxa"/>
            <w:vAlign w:val="center"/>
          </w:tcPr>
          <w:p>
            <w:pPr>
              <w:tabs>
                <w:tab w:val="left" w:pos="1140"/>
              </w:tabs>
              <w:spacing w:line="360" w:lineRule="auto"/>
              <w:rPr>
                <w:rFonts w:ascii="宋体" w:hAnsi="宋体" w:cs="宋体"/>
                <w:szCs w:val="21"/>
              </w:rPr>
            </w:pPr>
            <w:r>
              <w:rPr>
                <w:rFonts w:hint="eastAsia" w:ascii="宋体" w:hAnsi="宋体" w:cs="宋体"/>
                <w:szCs w:val="21"/>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26</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信用查询</w:t>
            </w:r>
          </w:p>
        </w:tc>
        <w:tc>
          <w:tcPr>
            <w:tcW w:w="7035" w:type="dxa"/>
            <w:vAlign w:val="center"/>
          </w:tcPr>
          <w:p>
            <w:pPr>
              <w:spacing w:line="360" w:lineRule="auto"/>
              <w:ind w:left="15" w:hanging="14" w:hangingChars="7"/>
              <w:rPr>
                <w:rFonts w:ascii="宋体" w:hAnsi="宋体" w:cs="宋体"/>
                <w:szCs w:val="21"/>
              </w:rPr>
            </w:pPr>
            <w:r>
              <w:rPr>
                <w:rFonts w:hint="eastAsia" w:ascii="宋体" w:hAnsi="宋体" w:cs="宋体"/>
                <w:szCs w:val="21"/>
              </w:rPr>
              <w:t>根据《关于做好政府采购有关信用主体标识码登记及在政府采购活动中查询使用信用记录有关问题的通知》（桂财采〔2016〕37</w:t>
            </w:r>
            <w:r>
              <w:rPr>
                <w:rFonts w:hint="eastAsia"/>
              </w:rPr>
              <w:t>号</w:t>
            </w:r>
            <w:r>
              <w:rPr>
                <w:rFonts w:hint="eastAsia" w:ascii="宋体" w:hAnsi="宋体" w:cs="宋体"/>
                <w:szCs w:val="21"/>
              </w:rPr>
              <w:t>），由</w:t>
            </w:r>
            <w:r>
              <w:rPr>
                <w:rFonts w:hint="eastAsia" w:ascii="宋体" w:hAnsi="宋体" w:cs="宋体"/>
                <w:szCs w:val="21"/>
                <w:lang w:eastAsia="zh-CN"/>
              </w:rPr>
              <w:t>采购人</w:t>
            </w:r>
            <w:r>
              <w:rPr>
                <w:rFonts w:hint="eastAsia" w:ascii="宋体" w:hAnsi="宋体" w:cs="宋体"/>
                <w:szCs w:val="21"/>
              </w:rPr>
              <w:t>对第一成交候选人进行信用查询：</w:t>
            </w:r>
          </w:p>
          <w:p>
            <w:pPr>
              <w:spacing w:line="360" w:lineRule="auto"/>
              <w:ind w:left="15" w:hanging="14" w:hangingChars="7"/>
              <w:rPr>
                <w:rFonts w:ascii="宋体" w:hAnsi="宋体" w:cs="宋体"/>
                <w:szCs w:val="21"/>
              </w:rPr>
            </w:pPr>
            <w:r>
              <w:rPr>
                <w:rFonts w:hint="eastAsia" w:ascii="宋体" w:hAnsi="宋体" w:cs="宋体"/>
                <w:szCs w:val="21"/>
              </w:rPr>
              <w:t>⑴查询渠道：“信用中国”网站(www.creditchina.gov.cn)、中国政府采购网(www.ccgp.gov.cn)等；</w:t>
            </w:r>
          </w:p>
          <w:p>
            <w:pPr>
              <w:spacing w:line="360" w:lineRule="auto"/>
              <w:ind w:left="315" w:hanging="315" w:hangingChars="150"/>
              <w:rPr>
                <w:rFonts w:ascii="宋体" w:hAnsi="宋体" w:cs="宋体"/>
                <w:szCs w:val="21"/>
              </w:rPr>
            </w:pPr>
            <w:r>
              <w:rPr>
                <w:rFonts w:hint="eastAsia" w:ascii="宋体" w:hAnsi="宋体" w:cs="宋体"/>
                <w:szCs w:val="21"/>
              </w:rPr>
              <w:t>⑵查询时间：成交通知书发出前；</w:t>
            </w:r>
          </w:p>
          <w:p>
            <w:pPr>
              <w:spacing w:line="360" w:lineRule="auto"/>
              <w:ind w:left="15" w:hanging="14" w:hangingChars="7"/>
              <w:rPr>
                <w:rFonts w:ascii="宋体" w:hAnsi="宋体" w:cs="宋体"/>
                <w:szCs w:val="21"/>
              </w:rPr>
            </w:pPr>
            <w:r>
              <w:rPr>
                <w:rFonts w:hint="eastAsia" w:ascii="宋体" w:hAnsi="宋体" w:cs="宋体"/>
                <w:szCs w:val="21"/>
              </w:rPr>
              <w:t>⑶信用信息查询记录和证据留存方式：在查询网站中直接打印查询记录，打印材料作为采购活动资料保存；</w:t>
            </w:r>
          </w:p>
          <w:p>
            <w:pPr>
              <w:spacing w:line="360" w:lineRule="auto"/>
              <w:ind w:left="15" w:hanging="14" w:hangingChars="7"/>
              <w:rPr>
                <w:rFonts w:ascii="宋体" w:hAnsi="宋体" w:cs="宋体"/>
                <w:szCs w:val="21"/>
              </w:rPr>
            </w:pPr>
            <w:r>
              <w:rPr>
                <w:rFonts w:hint="eastAsia" w:ascii="宋体" w:hAnsi="宋体" w:cs="宋体"/>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pPr>
              <w:spacing w:line="360" w:lineRule="auto"/>
              <w:rPr>
                <w:rFonts w:ascii="宋体" w:hAnsi="宋体" w:cs="宋体"/>
                <w:szCs w:val="21"/>
              </w:rPr>
            </w:pPr>
            <w:r>
              <w:rPr>
                <w:rFonts w:hint="eastAsia" w:ascii="宋体" w:hAnsi="宋体" w:cs="宋体"/>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27</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成交结果公告</w:t>
            </w:r>
          </w:p>
          <w:p>
            <w:pPr>
              <w:spacing w:line="360" w:lineRule="auto"/>
              <w:jc w:val="center"/>
              <w:rPr>
                <w:rFonts w:ascii="宋体" w:hAnsi="宋体" w:cs="宋体"/>
                <w:szCs w:val="21"/>
              </w:rPr>
            </w:pPr>
            <w:r>
              <w:rPr>
                <w:rFonts w:hint="eastAsia" w:ascii="宋体" w:hAnsi="宋体" w:cs="宋体"/>
                <w:szCs w:val="21"/>
              </w:rPr>
              <w:t>及成交通知书</w:t>
            </w:r>
          </w:p>
        </w:tc>
        <w:tc>
          <w:tcPr>
            <w:tcW w:w="7035" w:type="dxa"/>
          </w:tcPr>
          <w:p>
            <w:pPr>
              <w:spacing w:line="360" w:lineRule="auto"/>
              <w:rPr>
                <w:rFonts w:ascii="宋体" w:hAnsi="宋体" w:cs="宋体"/>
                <w:szCs w:val="21"/>
              </w:rPr>
            </w:pPr>
            <w:r>
              <w:rPr>
                <w:rFonts w:hint="eastAsia" w:ascii="宋体" w:hAnsi="宋体" w:cs="宋体"/>
                <w:szCs w:val="21"/>
              </w:rPr>
              <w:t>在成交供应商确定之日起两个工作日内发出成交通知书。</w:t>
            </w:r>
          </w:p>
          <w:p>
            <w:pPr>
              <w:spacing w:line="360" w:lineRule="auto"/>
              <w:rPr>
                <w:rFonts w:ascii="宋体" w:hAnsi="宋体" w:cs="宋体"/>
                <w:szCs w:val="21"/>
              </w:rPr>
            </w:pPr>
            <w:r>
              <w:rPr>
                <w:rFonts w:hint="eastAsia" w:ascii="宋体" w:hAnsi="宋体" w:cs="宋体"/>
                <w:szCs w:val="21"/>
              </w:rPr>
              <w:t>成交供应商自接到通知之日起</w:t>
            </w:r>
            <w:r>
              <w:rPr>
                <w:rFonts w:hint="eastAsia" w:ascii="宋体" w:hAnsi="宋体" w:cs="宋体"/>
                <w:szCs w:val="21"/>
                <w:lang w:val="en-US" w:eastAsia="zh-CN"/>
              </w:rPr>
              <w:t>3</w:t>
            </w:r>
            <w:r>
              <w:rPr>
                <w:rFonts w:hint="eastAsia" w:ascii="宋体" w:hAnsi="宋体" w:cs="宋体"/>
                <w:szCs w:val="21"/>
              </w:rPr>
              <w:t>个工作日内，</w:t>
            </w:r>
            <w:r>
              <w:rPr>
                <w:rFonts w:hint="eastAsia" w:ascii="宋体" w:hAnsi="宋体" w:cs="宋体"/>
                <w:szCs w:val="21"/>
                <w:lang w:val="en-US" w:eastAsia="zh-CN"/>
              </w:rPr>
              <w:t>签订合同</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15</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28</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履约保证金</w:t>
            </w:r>
          </w:p>
        </w:tc>
        <w:tc>
          <w:tcPr>
            <w:tcW w:w="7035" w:type="dxa"/>
            <w:vAlign w:val="center"/>
          </w:tcPr>
          <w:p>
            <w:pPr>
              <w:widowControl/>
              <w:jc w:val="left"/>
              <w:rPr>
                <w:rFonts w:ascii="宋体" w:hAnsi="宋体" w:cs="宋体"/>
                <w:szCs w:val="21"/>
              </w:rPr>
            </w:pPr>
            <w:r>
              <w:rPr>
                <w:rFonts w:hint="eastAsia" w:ascii="宋体" w:hAnsi="宋体" w:cs="宋体"/>
                <w:bCs/>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16</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29.1</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签订合同时间</w:t>
            </w:r>
          </w:p>
        </w:tc>
        <w:tc>
          <w:tcPr>
            <w:tcW w:w="7035" w:type="dxa"/>
          </w:tcPr>
          <w:p>
            <w:pPr>
              <w:spacing w:line="360" w:lineRule="auto"/>
              <w:rPr>
                <w:rFonts w:ascii="宋体" w:hAnsi="宋体" w:cs="宋体"/>
                <w:szCs w:val="21"/>
              </w:rPr>
            </w:pPr>
            <w:r>
              <w:rPr>
                <w:rFonts w:hint="eastAsia" w:ascii="宋体" w:hAnsi="宋体" w:cs="宋体"/>
                <w:szCs w:val="21"/>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ascii="宋体" w:hAnsi="宋体" w:cs="宋体"/>
                <w:szCs w:val="21"/>
              </w:rPr>
            </w:pPr>
            <w:r>
              <w:rPr>
                <w:rFonts w:hint="eastAsia" w:ascii="宋体" w:hAnsi="宋体" w:cs="宋体"/>
                <w:szCs w:val="21"/>
              </w:rPr>
              <w:t>19</w:t>
            </w:r>
          </w:p>
        </w:tc>
        <w:tc>
          <w:tcPr>
            <w:tcW w:w="942" w:type="dxa"/>
            <w:vAlign w:val="center"/>
          </w:tcPr>
          <w:p>
            <w:pPr>
              <w:spacing w:line="360" w:lineRule="auto"/>
              <w:jc w:val="center"/>
              <w:rPr>
                <w:rFonts w:ascii="宋体" w:hAnsi="宋体" w:cs="宋体"/>
                <w:szCs w:val="21"/>
              </w:rPr>
            </w:pPr>
            <w:r>
              <w:rPr>
                <w:rFonts w:hint="eastAsia" w:ascii="宋体" w:hAnsi="宋体" w:cs="宋体"/>
                <w:szCs w:val="21"/>
              </w:rPr>
              <w:t>31</w:t>
            </w:r>
          </w:p>
        </w:tc>
        <w:tc>
          <w:tcPr>
            <w:tcW w:w="1652" w:type="dxa"/>
            <w:vAlign w:val="center"/>
          </w:tcPr>
          <w:p>
            <w:pPr>
              <w:spacing w:line="360" w:lineRule="auto"/>
              <w:jc w:val="center"/>
              <w:rPr>
                <w:rFonts w:ascii="宋体" w:hAnsi="宋体" w:cs="宋体"/>
                <w:szCs w:val="21"/>
              </w:rPr>
            </w:pPr>
            <w:r>
              <w:rPr>
                <w:rFonts w:hint="eastAsia" w:ascii="宋体" w:hAnsi="宋体" w:cs="宋体"/>
                <w:szCs w:val="21"/>
              </w:rPr>
              <w:t>解释权</w:t>
            </w:r>
          </w:p>
        </w:tc>
        <w:tc>
          <w:tcPr>
            <w:tcW w:w="7035" w:type="dxa"/>
          </w:tcPr>
          <w:p>
            <w:pPr>
              <w:spacing w:line="360" w:lineRule="auto"/>
              <w:rPr>
                <w:rFonts w:ascii="宋体" w:hAnsi="宋体" w:cs="宋体"/>
                <w:szCs w:val="21"/>
              </w:rPr>
            </w:pPr>
            <w:r>
              <w:rPr>
                <w:rFonts w:hint="eastAsia" w:ascii="宋体" w:hAnsi="宋体" w:cs="宋体"/>
              </w:rPr>
              <w:t>本竞争性磋商文件是根据《中华人民共和国政府采购法》《中华人民共和国政府采购法实施条例》《政府采购竞争性磋商采购方式管理暂行办法》和政府采购管理有关规定编制，本竞争性磋商文件的解释权属于</w:t>
            </w:r>
            <w:r>
              <w:rPr>
                <w:rFonts w:hint="eastAsia" w:ascii="宋体" w:hAnsi="宋体" w:cs="宋体"/>
                <w:lang w:val="en-US" w:eastAsia="zh-CN"/>
              </w:rPr>
              <w:t>桂林市机电职业技术学校</w:t>
            </w:r>
            <w:r>
              <w:rPr>
                <w:rFonts w:hint="eastAsia" w:ascii="宋体" w:hAnsi="宋体" w:cs="宋体"/>
              </w:rPr>
              <w:t>。</w:t>
            </w:r>
          </w:p>
        </w:tc>
      </w:tr>
    </w:tbl>
    <w:p>
      <w:pPr>
        <w:rPr>
          <w:rFonts w:ascii="宋体" w:hAnsi="宋体" w:cs="宋体"/>
        </w:rPr>
      </w:pPr>
    </w:p>
    <w:p>
      <w:pPr>
        <w:pStyle w:val="16"/>
        <w:rPr>
          <w:rFonts w:ascii="宋体" w:hAnsi="宋体" w:cs="宋体"/>
          <w:b/>
          <w:szCs w:val="28"/>
        </w:rPr>
        <w:sectPr>
          <w:footerReference r:id="rId6" w:type="default"/>
          <w:pgSz w:w="11906" w:h="16838"/>
          <w:pgMar w:top="1134" w:right="1134" w:bottom="1134" w:left="1134" w:header="851" w:footer="992" w:gutter="0"/>
          <w:cols w:space="720" w:num="1"/>
          <w:docGrid w:type="lines" w:linePitch="312" w:charSpace="0"/>
        </w:sectPr>
      </w:pPr>
      <w:bookmarkStart w:id="53" w:name="_Toc10058"/>
      <w:bookmarkStart w:id="54" w:name="_Toc22792"/>
    </w:p>
    <w:p>
      <w:pPr>
        <w:pStyle w:val="16"/>
        <w:rPr>
          <w:rFonts w:ascii="宋体" w:hAnsi="宋体" w:cs="宋体"/>
          <w:b/>
          <w:szCs w:val="28"/>
        </w:rPr>
      </w:pPr>
    </w:p>
    <w:p>
      <w:pPr>
        <w:pStyle w:val="2"/>
        <w:jc w:val="center"/>
        <w:rPr>
          <w:rFonts w:ascii="宋体" w:hAnsi="宋体" w:cs="宋体"/>
          <w:b/>
          <w:bCs w:val="0"/>
          <w:color w:val="auto"/>
          <w:szCs w:val="28"/>
        </w:rPr>
      </w:pPr>
      <w:r>
        <w:rPr>
          <w:rFonts w:hint="eastAsia" w:ascii="宋体" w:hAnsi="宋体" w:cs="宋体"/>
          <w:b/>
          <w:bCs w:val="0"/>
          <w:color w:val="auto"/>
          <w:szCs w:val="28"/>
        </w:rPr>
        <w:t>一、总则</w:t>
      </w:r>
      <w:bookmarkEnd w:id="53"/>
      <w:bookmarkEnd w:id="54"/>
    </w:p>
    <w:p>
      <w:pPr>
        <w:pStyle w:val="4"/>
        <w:spacing w:line="360" w:lineRule="auto"/>
        <w:ind w:firstLine="422" w:firstLineChars="200"/>
        <w:rPr>
          <w:rFonts w:ascii="宋体" w:hAnsi="宋体" w:cs="宋体"/>
          <w:sz w:val="21"/>
          <w:szCs w:val="21"/>
        </w:rPr>
      </w:pPr>
      <w:bookmarkStart w:id="55" w:name="_Toc24721"/>
      <w:bookmarkStart w:id="56" w:name="_Toc6626"/>
      <w:r>
        <w:rPr>
          <w:rFonts w:hint="eastAsia" w:ascii="宋体" w:hAnsi="宋体" w:cs="宋体"/>
          <w:sz w:val="21"/>
          <w:szCs w:val="21"/>
        </w:rPr>
        <w:t>1. 适应范围</w:t>
      </w:r>
      <w:bookmarkEnd w:id="55"/>
      <w:bookmarkEnd w:id="56"/>
    </w:p>
    <w:p>
      <w:pPr>
        <w:spacing w:line="360" w:lineRule="exact"/>
        <w:ind w:firstLine="435"/>
        <w:rPr>
          <w:rFonts w:ascii="宋体" w:hAnsi="宋体" w:cs="宋体"/>
          <w:szCs w:val="21"/>
        </w:rPr>
      </w:pPr>
      <w:r>
        <w:rPr>
          <w:rFonts w:hint="eastAsia" w:ascii="宋体" w:hAnsi="宋体" w:cs="宋体"/>
          <w:szCs w:val="21"/>
        </w:rPr>
        <w:t>1.1  项目名称及项目编号：</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桂林市机电职业技术学校</w:t>
      </w:r>
      <w:r>
        <w:rPr>
          <w:rFonts w:hint="eastAsia" w:ascii="宋体" w:hAnsi="宋体" w:cs="宋体"/>
          <w:szCs w:val="21"/>
          <w:lang w:val="en-US" w:eastAsia="zh-CN"/>
        </w:rPr>
        <w:t>长海校区</w:t>
      </w:r>
      <w:r>
        <w:rPr>
          <w:rFonts w:hint="eastAsia" w:ascii="宋体" w:hAnsi="宋体" w:cs="宋体"/>
          <w:szCs w:val="21"/>
          <w:lang w:eastAsia="zh-CN"/>
        </w:rPr>
        <w:t>2024年</w:t>
      </w:r>
      <w:r>
        <w:rPr>
          <w:rFonts w:hint="eastAsia" w:ascii="宋体" w:hAnsi="宋体" w:cs="宋体"/>
          <w:szCs w:val="21"/>
          <w:lang w:val="en-US" w:eastAsia="zh-CN"/>
        </w:rPr>
        <w:t>1-9月</w:t>
      </w:r>
      <w:r>
        <w:rPr>
          <w:rFonts w:hint="eastAsia" w:ascii="宋体" w:hAnsi="宋体" w:cs="宋体"/>
          <w:szCs w:val="21"/>
          <w:lang w:eastAsia="zh-CN"/>
        </w:rPr>
        <w:t>校园安保、宿管服务采购</w:t>
      </w:r>
    </w:p>
    <w:p>
      <w:pPr>
        <w:spacing w:line="360" w:lineRule="exact"/>
        <w:ind w:firstLine="411" w:firstLineChars="196"/>
        <w:rPr>
          <w:rFonts w:ascii="宋体" w:hAnsi="宋体" w:cs="宋体"/>
          <w:szCs w:val="21"/>
        </w:rPr>
      </w:pPr>
      <w:r>
        <w:rPr>
          <w:rFonts w:hint="eastAsia" w:ascii="宋体" w:hAnsi="宋体" w:cs="宋体"/>
          <w:szCs w:val="21"/>
        </w:rPr>
        <w:t>1.2本竞争性磋商文件（以下简称磋商文件）适用于本磋商项目的磋商、评审、合同履约、验收、付款等行为（法律、法规另有规定的，从其规定）。</w:t>
      </w:r>
    </w:p>
    <w:p>
      <w:pPr>
        <w:pStyle w:val="4"/>
        <w:spacing w:line="360" w:lineRule="auto"/>
        <w:ind w:firstLine="422" w:firstLineChars="200"/>
        <w:rPr>
          <w:rFonts w:ascii="宋体" w:hAnsi="宋体" w:cs="宋体"/>
          <w:sz w:val="21"/>
          <w:szCs w:val="21"/>
        </w:rPr>
      </w:pPr>
      <w:bookmarkStart w:id="57" w:name="_Toc3355"/>
      <w:bookmarkStart w:id="58" w:name="_Toc28336"/>
      <w:r>
        <w:rPr>
          <w:rFonts w:hint="eastAsia" w:ascii="宋体" w:hAnsi="宋体" w:cs="宋体"/>
          <w:sz w:val="21"/>
          <w:szCs w:val="21"/>
        </w:rPr>
        <w:t>2. 定义</w:t>
      </w:r>
      <w:bookmarkEnd w:id="57"/>
      <w:bookmarkEnd w:id="58"/>
    </w:p>
    <w:p>
      <w:pPr>
        <w:spacing w:line="360" w:lineRule="exact"/>
        <w:ind w:firstLine="435"/>
        <w:rPr>
          <w:rFonts w:ascii="宋体" w:hAnsi="宋体" w:cs="宋体"/>
          <w:szCs w:val="21"/>
        </w:rPr>
      </w:pPr>
      <w:r>
        <w:rPr>
          <w:rFonts w:hint="eastAsia" w:ascii="宋体" w:hAnsi="宋体" w:cs="宋体"/>
          <w:szCs w:val="21"/>
        </w:rPr>
        <w:t>2.1“供应商”是指符合本次采购项目的供应商资格并提交响应文件、参加磋商的供应商。如果该供应商在本次磋商中成交，即成为“成交供应商”。</w:t>
      </w:r>
    </w:p>
    <w:p>
      <w:pPr>
        <w:spacing w:line="360" w:lineRule="exact"/>
        <w:ind w:firstLine="435"/>
        <w:rPr>
          <w:rFonts w:ascii="宋体" w:hAnsi="宋体" w:cs="宋体"/>
          <w:szCs w:val="21"/>
        </w:rPr>
      </w:pPr>
      <w:r>
        <w:rPr>
          <w:rFonts w:hint="eastAsia" w:ascii="宋体" w:hAnsi="宋体" w:cs="宋体"/>
          <w:szCs w:val="21"/>
        </w:rPr>
        <w:t>2.2“货物”系指按磋商文件规定，供应商须向采购人提供的一切设备、保险、税金、备品备件、工具、手册及其它有关技术资料和材料。</w:t>
      </w:r>
    </w:p>
    <w:p>
      <w:pPr>
        <w:spacing w:line="360" w:lineRule="exact"/>
        <w:ind w:firstLine="435"/>
        <w:rPr>
          <w:rFonts w:ascii="宋体" w:hAnsi="宋体" w:cs="宋体"/>
          <w:szCs w:val="21"/>
        </w:rPr>
      </w:pPr>
      <w:r>
        <w:rPr>
          <w:rFonts w:hint="eastAsia" w:ascii="宋体" w:hAnsi="宋体" w:cs="宋体"/>
          <w:szCs w:val="21"/>
        </w:rPr>
        <w:t>2.3“服务”系指按磋商文件规定，供应商须承担的安装、调试、技术协助、校准、培训、技术指导以及其他类似的义务。</w:t>
      </w:r>
    </w:p>
    <w:p>
      <w:pPr>
        <w:spacing w:line="360" w:lineRule="exact"/>
        <w:ind w:firstLine="435"/>
        <w:rPr>
          <w:rFonts w:ascii="宋体" w:hAnsi="宋体" w:cs="宋体"/>
          <w:szCs w:val="21"/>
        </w:rPr>
      </w:pPr>
      <w:r>
        <w:rPr>
          <w:rFonts w:hint="eastAsia" w:ascii="宋体" w:hAnsi="宋体" w:cs="宋体"/>
          <w:szCs w:val="21"/>
        </w:rPr>
        <w:t>2.4“项目”系指供应商按磋商文件规定向采购人提供的货物和服务。</w:t>
      </w:r>
    </w:p>
    <w:p>
      <w:pPr>
        <w:spacing w:line="360" w:lineRule="exact"/>
        <w:ind w:firstLine="435"/>
        <w:rPr>
          <w:rFonts w:ascii="宋体" w:hAnsi="宋体" w:cs="宋体"/>
          <w:szCs w:val="21"/>
        </w:rPr>
      </w:pPr>
      <w:r>
        <w:rPr>
          <w:rFonts w:hint="eastAsia" w:ascii="宋体" w:hAnsi="宋体" w:cs="宋体"/>
          <w:szCs w:val="21"/>
        </w:rPr>
        <w:t>2.5“书面形式”包括信函、传真、电报等。</w:t>
      </w:r>
    </w:p>
    <w:p>
      <w:pPr>
        <w:spacing w:line="360" w:lineRule="exact"/>
        <w:ind w:firstLine="435"/>
        <w:rPr>
          <w:rFonts w:ascii="宋体" w:hAnsi="宋体" w:cs="宋体"/>
          <w:b/>
          <w:sz w:val="24"/>
        </w:rPr>
      </w:pPr>
      <w:r>
        <w:rPr>
          <w:rFonts w:hint="eastAsia" w:ascii="宋体" w:hAnsi="宋体" w:cs="宋体"/>
          <w:b/>
          <w:sz w:val="24"/>
          <w:u w:val="single"/>
        </w:rPr>
        <w:t>2.6实质性要求：</w:t>
      </w:r>
      <w:r>
        <w:rPr>
          <w:rFonts w:hint="eastAsia" w:ascii="宋体" w:hAnsi="宋体" w:cs="宋体"/>
          <w:b/>
          <w:szCs w:val="21"/>
          <w:u w:val="single"/>
        </w:rPr>
        <w:t>“采购需求”中所有的内容均为实质性要求，不允许负偏离，否则响应无效。</w:t>
      </w:r>
    </w:p>
    <w:p>
      <w:pPr>
        <w:spacing w:line="400" w:lineRule="exact"/>
        <w:ind w:firstLine="422" w:firstLineChars="200"/>
        <w:rPr>
          <w:rFonts w:ascii="宋体" w:hAnsi="宋体" w:cs="宋体"/>
          <w:b/>
          <w:bCs/>
          <w:szCs w:val="21"/>
        </w:rPr>
      </w:pPr>
      <w:bookmarkStart w:id="59" w:name="_Toc25441"/>
      <w:bookmarkStart w:id="60" w:name="_Toc23631"/>
      <w:r>
        <w:rPr>
          <w:rFonts w:hint="eastAsia" w:ascii="宋体" w:hAnsi="宋体" w:cs="宋体"/>
          <w:b/>
          <w:bCs/>
          <w:szCs w:val="21"/>
        </w:rPr>
        <w:t>3.</w:t>
      </w:r>
      <w:bookmarkEnd w:id="59"/>
      <w:bookmarkEnd w:id="60"/>
      <w:bookmarkStart w:id="61" w:name="_Toc16496"/>
      <w:r>
        <w:rPr>
          <w:rFonts w:hint="eastAsia" w:ascii="宋体" w:hAnsi="宋体" w:cs="宋体"/>
          <w:b/>
          <w:bCs/>
          <w:szCs w:val="21"/>
        </w:rPr>
        <w:t>落实政府采购政策需满足的资格要求：</w:t>
      </w:r>
    </w:p>
    <w:p>
      <w:pPr>
        <w:spacing w:line="400" w:lineRule="exact"/>
        <w:ind w:firstLine="420" w:firstLineChars="200"/>
        <w:rPr>
          <w:rFonts w:ascii="宋体" w:hAnsi="宋体" w:cs="宋体"/>
          <w:kern w:val="0"/>
          <w:szCs w:val="21"/>
        </w:rPr>
      </w:pPr>
      <w:r>
        <w:rPr>
          <w:rFonts w:hint="eastAsia" w:ascii="宋体" w:hAnsi="宋体" w:cs="宋体"/>
          <w:szCs w:val="21"/>
        </w:rPr>
        <w:t>3.1</w:t>
      </w:r>
      <w:r>
        <w:rPr>
          <w:rFonts w:hint="eastAsia" w:ascii="宋体" w:hAnsi="宋体" w:cs="宋体"/>
          <w:kern w:val="0"/>
          <w:szCs w:val="21"/>
        </w:rPr>
        <w:t>《政府采购促进中小企业发展管理办法》（财库[2020]46号）；本项目非专门面向中小企业采购。</w:t>
      </w:r>
    </w:p>
    <w:p>
      <w:pPr>
        <w:spacing w:line="400" w:lineRule="exact"/>
        <w:ind w:firstLine="420" w:firstLineChars="200"/>
        <w:rPr>
          <w:rFonts w:ascii="宋体" w:hAnsi="宋体" w:cs="宋体"/>
          <w:kern w:val="0"/>
          <w:szCs w:val="21"/>
        </w:rPr>
      </w:pPr>
      <w:r>
        <w:rPr>
          <w:rFonts w:hint="eastAsia" w:ascii="宋体" w:hAnsi="宋体" w:cs="宋体"/>
          <w:kern w:val="0"/>
          <w:szCs w:val="21"/>
        </w:rPr>
        <w:t xml:space="preserve">3.2《关于政府采购支持监狱企业发展有关问题的通知》（财库[2014]68号）。 </w:t>
      </w:r>
    </w:p>
    <w:p>
      <w:pPr>
        <w:spacing w:line="400" w:lineRule="exact"/>
        <w:ind w:firstLine="420" w:firstLineChars="200"/>
        <w:rPr>
          <w:rFonts w:ascii="宋体" w:hAnsi="宋体" w:cs="宋体"/>
          <w:kern w:val="0"/>
          <w:szCs w:val="21"/>
        </w:rPr>
      </w:pPr>
      <w:r>
        <w:rPr>
          <w:rFonts w:hint="eastAsia" w:ascii="宋体" w:hAnsi="宋体" w:cs="宋体"/>
          <w:kern w:val="0"/>
          <w:szCs w:val="21"/>
        </w:rPr>
        <w:t>3.3《关于促进残疾人就业政府采购政策的通知》（财库[2017]141号）。</w:t>
      </w:r>
    </w:p>
    <w:p>
      <w:pPr>
        <w:spacing w:line="400" w:lineRule="exact"/>
        <w:ind w:firstLine="420" w:firstLineChars="200"/>
        <w:rPr>
          <w:rFonts w:ascii="宋体" w:hAnsi="宋体" w:cs="宋体"/>
          <w:kern w:val="0"/>
          <w:szCs w:val="21"/>
        </w:rPr>
      </w:pPr>
      <w:r>
        <w:rPr>
          <w:rFonts w:hint="eastAsia" w:ascii="宋体" w:hAnsi="宋体" w:cs="宋体"/>
          <w:kern w:val="0"/>
          <w:szCs w:val="21"/>
        </w:rPr>
        <w:t>3.4《关于运用政府采购政策支持脱贫攻坚的通知》（财库[2019]27号）。</w:t>
      </w:r>
    </w:p>
    <w:p>
      <w:pPr>
        <w:ind w:firstLine="420" w:firstLineChars="200"/>
        <w:rPr>
          <w:rFonts w:ascii="宋体" w:hAnsi="宋体" w:cs="宋体"/>
          <w:szCs w:val="21"/>
        </w:rPr>
      </w:pPr>
      <w:r>
        <w:rPr>
          <w:rFonts w:hint="eastAsia" w:ascii="宋体" w:hAnsi="宋体" w:cs="宋体"/>
          <w:kern w:val="0"/>
          <w:szCs w:val="21"/>
        </w:rPr>
        <w:t>3.5.本项目所属行业为“其他未列明行业”</w:t>
      </w:r>
    </w:p>
    <w:p>
      <w:pPr>
        <w:ind w:firstLine="420" w:firstLineChars="200"/>
        <w:rPr>
          <w:rFonts w:ascii="宋体" w:hAnsi="宋体" w:cs="宋体"/>
          <w:szCs w:val="21"/>
        </w:rPr>
      </w:pPr>
      <w:r>
        <w:rPr>
          <w:rFonts w:hint="eastAsia" w:ascii="宋体" w:hAnsi="宋体" w:cs="宋体"/>
          <w:szCs w:val="21"/>
        </w:rPr>
        <w:t>3.4.本项目的特定资格要求：无。</w:t>
      </w:r>
    </w:p>
    <w:p>
      <w:pPr>
        <w:pStyle w:val="12"/>
      </w:pPr>
      <w:r>
        <w:rPr>
          <w:rFonts w:hint="eastAsia" w:ascii="宋体" w:hAnsi="宋体" w:cs="宋体"/>
          <w:b/>
          <w:bCs/>
          <w:szCs w:val="21"/>
        </w:rPr>
        <w:t>3.5.本项目不接受联合体</w:t>
      </w:r>
      <w:r>
        <w:rPr>
          <w:rFonts w:hint="eastAsia" w:ascii="宋体" w:hAnsi="宋体" w:cs="宋体"/>
          <w:szCs w:val="21"/>
        </w:rPr>
        <w:t>。</w:t>
      </w:r>
    </w:p>
    <w:p>
      <w:pPr>
        <w:pStyle w:val="4"/>
        <w:spacing w:line="360" w:lineRule="auto"/>
        <w:ind w:firstLine="422" w:firstLineChars="200"/>
        <w:rPr>
          <w:rFonts w:ascii="宋体" w:hAnsi="宋体" w:cs="宋体"/>
          <w:sz w:val="21"/>
          <w:szCs w:val="21"/>
        </w:rPr>
      </w:pPr>
      <w:bookmarkStart w:id="62" w:name="_Toc15983"/>
      <w:r>
        <w:rPr>
          <w:rFonts w:hint="eastAsia" w:ascii="宋体" w:hAnsi="宋体" w:cs="宋体"/>
          <w:sz w:val="21"/>
          <w:szCs w:val="21"/>
        </w:rPr>
        <w:t>4. 磋商费用</w:t>
      </w:r>
      <w:bookmarkEnd w:id="61"/>
      <w:bookmarkEnd w:id="62"/>
    </w:p>
    <w:p>
      <w:pPr>
        <w:tabs>
          <w:tab w:val="left" w:pos="1635"/>
        </w:tabs>
        <w:spacing w:line="360" w:lineRule="exact"/>
        <w:ind w:firstLine="435"/>
        <w:rPr>
          <w:rFonts w:ascii="宋体" w:hAnsi="宋体" w:cs="宋体"/>
          <w:szCs w:val="21"/>
        </w:rPr>
      </w:pPr>
      <w:r>
        <w:rPr>
          <w:rFonts w:hint="eastAsia" w:ascii="宋体" w:hAnsi="宋体" w:cs="宋体"/>
          <w:szCs w:val="21"/>
        </w:rPr>
        <w:t>不论磋商结果如何，供应商均应自行承担所有与磋商有关的全部费用。</w:t>
      </w:r>
    </w:p>
    <w:p>
      <w:pPr>
        <w:pStyle w:val="4"/>
        <w:numPr>
          <w:ilvl w:val="0"/>
          <w:numId w:val="2"/>
        </w:numPr>
        <w:spacing w:line="360" w:lineRule="auto"/>
        <w:ind w:firstLine="422" w:firstLineChars="200"/>
        <w:rPr>
          <w:rFonts w:ascii="宋体" w:hAnsi="宋体" w:cs="宋体"/>
          <w:sz w:val="21"/>
          <w:szCs w:val="21"/>
        </w:rPr>
      </w:pPr>
      <w:bookmarkStart w:id="63" w:name="_Toc31376"/>
      <w:bookmarkStart w:id="64" w:name="_Toc6933"/>
      <w:r>
        <w:rPr>
          <w:rFonts w:hint="eastAsia" w:ascii="宋体" w:hAnsi="宋体" w:cs="宋体"/>
          <w:sz w:val="21"/>
          <w:szCs w:val="21"/>
        </w:rPr>
        <w:t>联合体要求</w:t>
      </w:r>
      <w:bookmarkEnd w:id="63"/>
      <w:bookmarkEnd w:id="64"/>
    </w:p>
    <w:p>
      <w:pPr>
        <w:spacing w:line="360" w:lineRule="exact"/>
        <w:ind w:firstLine="420" w:firstLineChars="200"/>
        <w:rPr>
          <w:rFonts w:ascii="宋体" w:hAnsi="宋体" w:cs="宋体"/>
          <w:bCs/>
          <w:szCs w:val="21"/>
        </w:rPr>
      </w:pPr>
      <w:r>
        <w:rPr>
          <w:rFonts w:hint="eastAsia" w:ascii="宋体" w:hAnsi="宋体" w:cs="宋体"/>
          <w:bCs/>
          <w:szCs w:val="21"/>
        </w:rPr>
        <w:t>本项目不接受联合体参与磋商</w:t>
      </w:r>
    </w:p>
    <w:p>
      <w:pPr>
        <w:pStyle w:val="4"/>
        <w:spacing w:line="360" w:lineRule="auto"/>
        <w:ind w:firstLine="422" w:firstLineChars="200"/>
        <w:rPr>
          <w:rFonts w:ascii="宋体" w:hAnsi="宋体" w:cs="宋体"/>
          <w:sz w:val="21"/>
          <w:szCs w:val="21"/>
        </w:rPr>
      </w:pPr>
      <w:bookmarkStart w:id="65" w:name="_Toc16359"/>
      <w:bookmarkStart w:id="66" w:name="_Toc4152"/>
      <w:r>
        <w:rPr>
          <w:rFonts w:hint="eastAsia" w:ascii="宋体" w:hAnsi="宋体" w:cs="宋体"/>
          <w:sz w:val="21"/>
          <w:szCs w:val="21"/>
        </w:rPr>
        <w:t>6. 质疑和投诉</w:t>
      </w:r>
      <w:bookmarkEnd w:id="65"/>
      <w:bookmarkEnd w:id="66"/>
      <w:r>
        <w:rPr>
          <w:rFonts w:hint="eastAsia" w:ascii="宋体" w:hAnsi="宋体" w:cs="宋体"/>
          <w:sz w:val="21"/>
          <w:szCs w:val="21"/>
        </w:rPr>
        <w:tab/>
      </w:r>
    </w:p>
    <w:p>
      <w:pPr>
        <w:tabs>
          <w:tab w:val="left" w:pos="2190"/>
        </w:tabs>
        <w:spacing w:line="360" w:lineRule="exact"/>
        <w:ind w:firstLine="435"/>
        <w:rPr>
          <w:rFonts w:ascii="宋体" w:hAnsi="宋体" w:cs="宋体"/>
          <w:szCs w:val="21"/>
        </w:rPr>
      </w:pPr>
      <w:bookmarkStart w:id="67" w:name="_Toc26087"/>
      <w:bookmarkStart w:id="68" w:name="_Toc8195"/>
      <w:r>
        <w:rPr>
          <w:rFonts w:hint="eastAsia" w:ascii="宋体" w:hAnsi="宋体" w:cs="宋体"/>
          <w:szCs w:val="21"/>
        </w:rPr>
        <w:t>6.1供应对政府采购活动事项有疑问的，可以向采购人提出询问。</w:t>
      </w:r>
    </w:p>
    <w:p>
      <w:pPr>
        <w:keepNext w:val="0"/>
        <w:keepLines w:val="0"/>
        <w:widowControl/>
        <w:suppressLineNumbers w:val="0"/>
        <w:spacing w:line="40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szCs w:val="21"/>
        </w:rPr>
        <w:t>6.2供应商认为磋商文件使自己的合法权益受到损害的，应当在竞争性磋商公告期限届满之日起七个工作日内，以书面形式向</w:t>
      </w:r>
      <w:r>
        <w:rPr>
          <w:rFonts w:hint="eastAsia" w:ascii="宋体" w:hAnsi="宋体" w:cs="宋体"/>
          <w:szCs w:val="21"/>
          <w:lang w:val="en-US" w:eastAsia="zh-CN"/>
        </w:rPr>
        <w:t>桂林市机电职业技术学校</w:t>
      </w:r>
      <w:r>
        <w:rPr>
          <w:rFonts w:hint="eastAsia" w:ascii="宋体" w:hAnsi="宋体" w:cs="宋体"/>
          <w:szCs w:val="21"/>
        </w:rPr>
        <w:t>提出质疑。供应商认为采购过程或成交结果使自己的合法权益受到损害的，应当在各采购程序环节结束之日起七个工作日内，以书面形式</w:t>
      </w:r>
      <w:r>
        <w:rPr>
          <w:rFonts w:hint="eastAsia" w:ascii="宋体" w:hAnsi="宋体" w:cs="宋体"/>
          <w:szCs w:val="21"/>
          <w:lang w:val="en-US" w:eastAsia="zh-CN"/>
        </w:rPr>
        <w:t>桂林市机电职业技术学校</w:t>
      </w:r>
      <w:r>
        <w:rPr>
          <w:rFonts w:hint="eastAsia" w:ascii="宋体" w:hAnsi="宋体" w:cs="宋体"/>
          <w:szCs w:val="21"/>
        </w:rPr>
        <w:t>向提出质疑</w:t>
      </w:r>
      <w:r>
        <w:rPr>
          <w:rFonts w:hint="eastAsia" w:ascii="宋体" w:hAnsi="宋体" w:eastAsia="宋体" w:cs="宋体"/>
          <w:b/>
          <w:bCs/>
          <w:color w:val="auto"/>
          <w:kern w:val="0"/>
          <w:sz w:val="21"/>
          <w:szCs w:val="21"/>
          <w:highlight w:val="none"/>
          <w:lang w:val="en-US" w:eastAsia="zh-CN" w:bidi="ar"/>
        </w:rPr>
        <w:t>（“质疑函”格式见附表 1）</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400" w:lineRule="exact"/>
        <w:ind w:firstLine="420" w:firstLineChars="200"/>
        <w:jc w:val="left"/>
        <w:rPr>
          <w:rFonts w:ascii="宋体" w:hAnsi="宋体" w:cs="宋体"/>
          <w:szCs w:val="21"/>
        </w:rPr>
      </w:pPr>
      <w:r>
        <w:rPr>
          <w:rFonts w:hint="eastAsia" w:ascii="宋体" w:hAnsi="宋体" w:eastAsia="宋体" w:cs="宋体"/>
          <w:color w:val="auto"/>
          <w:kern w:val="0"/>
          <w:sz w:val="21"/>
          <w:szCs w:val="21"/>
          <w:highlight w:val="none"/>
          <w:lang w:val="en-US" w:eastAsia="zh-CN" w:bidi="ar"/>
        </w:rPr>
        <w:t>供应商在法定质疑期内应一次性提出与项目相关的质疑，供应商在提出与项目相关的质疑前应当做好全面且详细的工作，代理机构不再受理供应商针对同一采购程序环节的再次质疑。</w:t>
      </w:r>
    </w:p>
    <w:bookmarkEnd w:id="67"/>
    <w:bookmarkEnd w:id="68"/>
    <w:p>
      <w:pPr>
        <w:pStyle w:val="4"/>
        <w:spacing w:line="360" w:lineRule="auto"/>
        <w:ind w:firstLine="422" w:firstLineChars="200"/>
        <w:rPr>
          <w:rFonts w:ascii="宋体" w:hAnsi="宋体" w:cs="宋体"/>
          <w:sz w:val="21"/>
          <w:szCs w:val="21"/>
        </w:rPr>
      </w:pPr>
      <w:bookmarkStart w:id="69" w:name="_Toc6998"/>
      <w:bookmarkStart w:id="70" w:name="_Toc13910"/>
      <w:r>
        <w:rPr>
          <w:rFonts w:hint="eastAsia" w:ascii="宋体" w:hAnsi="宋体" w:cs="宋体"/>
          <w:sz w:val="21"/>
          <w:szCs w:val="21"/>
        </w:rPr>
        <w:t>7. 转包与分包</w:t>
      </w:r>
      <w:bookmarkEnd w:id="69"/>
      <w:bookmarkEnd w:id="70"/>
    </w:p>
    <w:p>
      <w:pPr>
        <w:tabs>
          <w:tab w:val="left" w:pos="2190"/>
        </w:tabs>
        <w:spacing w:line="360" w:lineRule="exact"/>
        <w:ind w:firstLine="435"/>
        <w:rPr>
          <w:rFonts w:ascii="宋体" w:hAnsi="宋体" w:cs="宋体"/>
          <w:szCs w:val="21"/>
        </w:rPr>
      </w:pPr>
      <w:r>
        <w:rPr>
          <w:rFonts w:hint="eastAsia" w:ascii="宋体" w:hAnsi="宋体" w:cs="宋体"/>
          <w:szCs w:val="21"/>
        </w:rPr>
        <w:t>7.1 本项目不允许转包。</w:t>
      </w:r>
    </w:p>
    <w:p>
      <w:pPr>
        <w:tabs>
          <w:tab w:val="left" w:pos="2190"/>
        </w:tabs>
        <w:spacing w:line="360" w:lineRule="exact"/>
        <w:ind w:firstLine="435"/>
        <w:rPr>
          <w:rFonts w:ascii="宋体" w:hAnsi="宋体" w:cs="宋体"/>
          <w:szCs w:val="21"/>
        </w:rPr>
      </w:pPr>
      <w:r>
        <w:rPr>
          <w:rFonts w:hint="eastAsia" w:ascii="宋体" w:hAnsi="宋体" w:cs="宋体"/>
          <w:szCs w:val="21"/>
        </w:rPr>
        <w:t>7.2 本项目不可以分包。</w:t>
      </w:r>
    </w:p>
    <w:p>
      <w:pPr>
        <w:pStyle w:val="4"/>
        <w:spacing w:line="360" w:lineRule="auto"/>
        <w:ind w:firstLine="422" w:firstLineChars="200"/>
        <w:rPr>
          <w:rFonts w:ascii="宋体" w:hAnsi="宋体" w:cs="宋体"/>
          <w:sz w:val="21"/>
          <w:szCs w:val="21"/>
        </w:rPr>
      </w:pPr>
      <w:bookmarkStart w:id="71" w:name="_Toc9415"/>
      <w:bookmarkStart w:id="72" w:name="_Toc3368"/>
      <w:r>
        <w:rPr>
          <w:rFonts w:hint="eastAsia" w:ascii="宋体" w:hAnsi="宋体" w:cs="宋体"/>
          <w:sz w:val="21"/>
          <w:szCs w:val="21"/>
        </w:rPr>
        <w:t>8. 特别说明</w:t>
      </w:r>
      <w:bookmarkEnd w:id="71"/>
      <w:bookmarkEnd w:id="72"/>
    </w:p>
    <w:p>
      <w:pPr>
        <w:tabs>
          <w:tab w:val="left" w:pos="1635"/>
        </w:tabs>
        <w:spacing w:line="360" w:lineRule="exact"/>
        <w:ind w:firstLine="422" w:firstLineChars="200"/>
        <w:rPr>
          <w:rFonts w:ascii="宋体" w:hAnsi="宋体" w:cs="宋体"/>
          <w:b/>
          <w:szCs w:val="21"/>
        </w:rPr>
      </w:pPr>
      <w:r>
        <w:rPr>
          <w:rFonts w:hint="eastAsia" w:ascii="宋体" w:hAnsi="宋体" w:cs="宋体"/>
          <w:b/>
          <w:szCs w:val="21"/>
        </w:rPr>
        <w:t>8.1关联供应商不得参加同一合同项下政府采购活动，否则响应文件将被视为无效：</w:t>
      </w:r>
    </w:p>
    <w:p>
      <w:pPr>
        <w:tabs>
          <w:tab w:val="left" w:pos="1635"/>
        </w:tabs>
        <w:spacing w:line="360" w:lineRule="exact"/>
        <w:ind w:firstLine="420" w:firstLineChars="200"/>
        <w:rPr>
          <w:rFonts w:ascii="宋体" w:hAnsi="宋体" w:cs="宋体"/>
          <w:szCs w:val="21"/>
        </w:rPr>
      </w:pPr>
      <w:r>
        <w:rPr>
          <w:rFonts w:hint="eastAsia" w:ascii="宋体" w:hAnsi="宋体" w:cs="宋体"/>
          <w:szCs w:val="21"/>
        </w:rPr>
        <w:t>（1）单位负责人为同一人或者存在直接控股、管理关系的，不得参加同一合同项下的政府采购活动。</w:t>
      </w:r>
    </w:p>
    <w:p>
      <w:pPr>
        <w:tabs>
          <w:tab w:val="left" w:pos="1635"/>
        </w:tabs>
        <w:spacing w:line="360" w:lineRule="exact"/>
        <w:ind w:firstLine="420" w:firstLineChars="200"/>
        <w:rPr>
          <w:rFonts w:ascii="宋体" w:hAnsi="宋体" w:cs="宋体"/>
          <w:szCs w:val="21"/>
        </w:rPr>
      </w:pPr>
      <w:r>
        <w:rPr>
          <w:rFonts w:hint="eastAsia" w:ascii="宋体" w:hAnsi="宋体" w:cs="宋体"/>
          <w:szCs w:val="21"/>
        </w:rPr>
        <w:t>（2）为本采购项目提供整体设计、规范编制或者项目管理、监理、检测等服务的供应商，不得再参加本次采购活动。</w:t>
      </w:r>
    </w:p>
    <w:p>
      <w:pPr>
        <w:tabs>
          <w:tab w:val="left" w:pos="1635"/>
        </w:tabs>
        <w:spacing w:line="360" w:lineRule="exact"/>
        <w:ind w:firstLine="435"/>
        <w:rPr>
          <w:rFonts w:ascii="宋体" w:hAnsi="宋体" w:cs="宋体"/>
          <w:b/>
          <w:bCs/>
          <w:szCs w:val="21"/>
        </w:rPr>
      </w:pPr>
      <w:r>
        <w:rPr>
          <w:rFonts w:hint="eastAsia" w:ascii="宋体" w:hAnsi="宋体" w:cs="宋体"/>
          <w:b/>
          <w:szCs w:val="21"/>
        </w:rPr>
        <w:t>8.2</w:t>
      </w:r>
      <w:r>
        <w:rPr>
          <w:rFonts w:hint="eastAsia" w:ascii="宋体" w:hAnsi="宋体" w:cs="宋体"/>
          <w:b/>
          <w:bCs/>
          <w:szCs w:val="21"/>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pPr>
        <w:pStyle w:val="9"/>
        <w:rPr>
          <w:rFonts w:ascii="宋体" w:hAnsi="宋体" w:cs="宋体"/>
        </w:rPr>
      </w:pPr>
    </w:p>
    <w:p>
      <w:pPr>
        <w:pStyle w:val="2"/>
        <w:jc w:val="center"/>
        <w:rPr>
          <w:rFonts w:ascii="宋体" w:hAnsi="宋体" w:cs="宋体"/>
          <w:b/>
          <w:bCs w:val="0"/>
          <w:color w:val="auto"/>
          <w:szCs w:val="28"/>
        </w:rPr>
      </w:pPr>
      <w:bookmarkStart w:id="73" w:name="_Toc22498"/>
      <w:bookmarkStart w:id="74" w:name="_Toc8933"/>
      <w:r>
        <w:rPr>
          <w:rFonts w:hint="eastAsia" w:ascii="宋体" w:hAnsi="宋体" w:cs="宋体"/>
          <w:b/>
          <w:bCs w:val="0"/>
          <w:color w:val="auto"/>
          <w:szCs w:val="28"/>
        </w:rPr>
        <w:t>二、磋商文件</w:t>
      </w:r>
      <w:bookmarkEnd w:id="73"/>
      <w:bookmarkEnd w:id="74"/>
    </w:p>
    <w:p>
      <w:pPr>
        <w:pStyle w:val="4"/>
        <w:spacing w:line="360" w:lineRule="auto"/>
        <w:ind w:firstLine="422" w:firstLineChars="200"/>
        <w:rPr>
          <w:rFonts w:ascii="宋体" w:hAnsi="宋体" w:cs="宋体"/>
          <w:sz w:val="21"/>
          <w:szCs w:val="21"/>
          <w:lang w:val="pt-BR"/>
        </w:rPr>
      </w:pPr>
      <w:bookmarkStart w:id="75" w:name="_Toc20523"/>
      <w:bookmarkStart w:id="76" w:name="_Toc18964"/>
      <w:r>
        <w:rPr>
          <w:rFonts w:hint="eastAsia" w:ascii="宋体" w:hAnsi="宋体" w:cs="宋体"/>
          <w:sz w:val="21"/>
          <w:szCs w:val="21"/>
          <w:lang w:val="pt-BR"/>
        </w:rPr>
        <w:t xml:space="preserve">9. </w:t>
      </w:r>
      <w:r>
        <w:rPr>
          <w:rFonts w:hint="eastAsia" w:ascii="宋体" w:hAnsi="宋体" w:cs="宋体"/>
          <w:sz w:val="21"/>
          <w:szCs w:val="21"/>
        </w:rPr>
        <w:t>磋商文件的构成</w:t>
      </w:r>
      <w:bookmarkEnd w:id="75"/>
      <w:bookmarkEnd w:id="76"/>
    </w:p>
    <w:p>
      <w:pPr>
        <w:spacing w:line="360" w:lineRule="auto"/>
        <w:ind w:firstLine="420" w:firstLineChars="200"/>
        <w:rPr>
          <w:rFonts w:ascii="宋体" w:hAnsi="宋体" w:cs="宋体"/>
          <w:szCs w:val="21"/>
        </w:rPr>
      </w:pPr>
      <w:r>
        <w:rPr>
          <w:rFonts w:hint="eastAsia" w:ascii="宋体" w:hAnsi="宋体" w:cs="宋体"/>
          <w:szCs w:val="21"/>
        </w:rPr>
        <w:t>（1）竞争性磋商公告；</w:t>
      </w:r>
    </w:p>
    <w:p>
      <w:pPr>
        <w:spacing w:line="360" w:lineRule="auto"/>
        <w:ind w:firstLine="420" w:firstLineChars="200"/>
        <w:rPr>
          <w:rFonts w:ascii="宋体" w:hAnsi="宋体" w:cs="宋体"/>
          <w:szCs w:val="21"/>
        </w:rPr>
      </w:pPr>
      <w:r>
        <w:rPr>
          <w:rFonts w:hint="eastAsia" w:ascii="宋体" w:hAnsi="宋体" w:cs="宋体"/>
          <w:szCs w:val="21"/>
        </w:rPr>
        <w:t>（2）供应商须知；</w:t>
      </w:r>
    </w:p>
    <w:p>
      <w:pPr>
        <w:spacing w:line="360" w:lineRule="auto"/>
        <w:ind w:firstLine="420" w:firstLineChars="200"/>
        <w:rPr>
          <w:rFonts w:ascii="宋体" w:hAnsi="宋体" w:cs="宋体"/>
          <w:b/>
          <w:szCs w:val="21"/>
        </w:rPr>
      </w:pPr>
      <w:r>
        <w:rPr>
          <w:rFonts w:hint="eastAsia" w:ascii="宋体" w:hAnsi="宋体" w:cs="宋体"/>
          <w:szCs w:val="21"/>
        </w:rPr>
        <w:t>（3）采购需求</w:t>
      </w:r>
      <w:r>
        <w:rPr>
          <w:rFonts w:hint="eastAsia" w:ascii="宋体" w:hAnsi="宋体" w:cs="宋体"/>
          <w:bCs/>
          <w:szCs w:val="21"/>
        </w:rPr>
        <w:t>；</w:t>
      </w:r>
    </w:p>
    <w:p>
      <w:pPr>
        <w:spacing w:line="360" w:lineRule="auto"/>
        <w:ind w:firstLine="420" w:firstLineChars="200"/>
        <w:rPr>
          <w:rFonts w:ascii="宋体" w:hAnsi="宋体" w:cs="宋体"/>
          <w:szCs w:val="21"/>
        </w:rPr>
      </w:pPr>
      <w:r>
        <w:rPr>
          <w:rFonts w:hint="eastAsia" w:ascii="宋体" w:hAnsi="宋体" w:cs="宋体"/>
          <w:szCs w:val="21"/>
        </w:rPr>
        <w:t>（4）评审办法；</w:t>
      </w:r>
    </w:p>
    <w:p>
      <w:pPr>
        <w:spacing w:line="360" w:lineRule="auto"/>
        <w:ind w:firstLine="420" w:firstLineChars="200"/>
        <w:rPr>
          <w:rFonts w:ascii="宋体" w:hAnsi="宋体" w:cs="宋体"/>
          <w:szCs w:val="21"/>
        </w:rPr>
      </w:pPr>
      <w:r>
        <w:rPr>
          <w:rFonts w:hint="eastAsia" w:ascii="宋体" w:hAnsi="宋体" w:cs="宋体"/>
          <w:szCs w:val="21"/>
        </w:rPr>
        <w:t>（5）采购合同（合同主要条款及格式）；</w:t>
      </w:r>
    </w:p>
    <w:p>
      <w:pPr>
        <w:spacing w:line="360" w:lineRule="auto"/>
        <w:ind w:firstLine="420" w:firstLineChars="200"/>
        <w:rPr>
          <w:rFonts w:ascii="宋体" w:hAnsi="宋体" w:cs="宋体"/>
          <w:szCs w:val="21"/>
        </w:rPr>
      </w:pPr>
      <w:r>
        <w:rPr>
          <w:rFonts w:hint="eastAsia" w:ascii="宋体" w:hAnsi="宋体" w:cs="宋体"/>
          <w:szCs w:val="21"/>
        </w:rPr>
        <w:t>（6）响应文件（格式）。</w:t>
      </w:r>
    </w:p>
    <w:p>
      <w:pPr>
        <w:pStyle w:val="39"/>
        <w:rPr>
          <w:rFonts w:ascii="宋体" w:hAnsi="宋体" w:cs="宋体"/>
          <w:color w:val="auto"/>
        </w:rPr>
      </w:pPr>
    </w:p>
    <w:p>
      <w:pPr>
        <w:pStyle w:val="2"/>
        <w:jc w:val="center"/>
        <w:rPr>
          <w:rFonts w:ascii="宋体" w:hAnsi="宋体" w:cs="宋体"/>
          <w:b/>
          <w:bCs w:val="0"/>
          <w:color w:val="auto"/>
          <w:szCs w:val="28"/>
        </w:rPr>
      </w:pPr>
      <w:bookmarkStart w:id="77" w:name="_Toc20830"/>
      <w:bookmarkStart w:id="78" w:name="_Toc20641"/>
      <w:r>
        <w:rPr>
          <w:rFonts w:hint="eastAsia" w:ascii="宋体" w:hAnsi="宋体" w:cs="宋体"/>
          <w:b/>
          <w:bCs w:val="0"/>
          <w:color w:val="auto"/>
          <w:szCs w:val="28"/>
        </w:rPr>
        <w:t>三、竞争性磋商响应文件的编制</w:t>
      </w:r>
      <w:bookmarkEnd w:id="77"/>
      <w:bookmarkEnd w:id="78"/>
    </w:p>
    <w:p>
      <w:pPr>
        <w:pStyle w:val="4"/>
        <w:spacing w:line="360" w:lineRule="auto"/>
        <w:ind w:firstLine="422" w:firstLineChars="200"/>
        <w:rPr>
          <w:rFonts w:ascii="宋体" w:hAnsi="宋体" w:cs="宋体"/>
          <w:sz w:val="21"/>
          <w:szCs w:val="21"/>
        </w:rPr>
      </w:pPr>
      <w:bookmarkStart w:id="79" w:name="_Toc772"/>
      <w:r>
        <w:rPr>
          <w:rFonts w:hint="eastAsia" w:ascii="宋体" w:hAnsi="宋体" w:cs="宋体"/>
          <w:sz w:val="21"/>
          <w:szCs w:val="21"/>
        </w:rPr>
        <w:t>11.竞争性磋商响应文件编制基本要求</w:t>
      </w:r>
      <w:bookmarkEnd w:id="79"/>
    </w:p>
    <w:p>
      <w:pPr>
        <w:spacing w:line="360" w:lineRule="auto"/>
        <w:ind w:firstLine="422" w:firstLineChars="200"/>
        <w:rPr>
          <w:rFonts w:ascii="宋体" w:hAnsi="宋体" w:cs="宋体"/>
          <w:b/>
          <w:bCs/>
          <w:szCs w:val="21"/>
        </w:rPr>
      </w:pPr>
      <w:r>
        <w:rPr>
          <w:rFonts w:hint="eastAsia" w:ascii="宋体" w:hAnsi="宋体" w:cs="宋体"/>
          <w:b/>
          <w:bCs/>
          <w:szCs w:val="21"/>
        </w:rPr>
        <w:t>11.1 本项目实行</w:t>
      </w:r>
      <w:r>
        <w:rPr>
          <w:rFonts w:hint="eastAsia" w:ascii="宋体" w:hAnsi="宋体" w:cs="宋体"/>
          <w:b/>
          <w:bCs/>
          <w:szCs w:val="21"/>
          <w:lang w:val="en-US" w:eastAsia="zh-CN"/>
        </w:rPr>
        <w:t>纸质</w:t>
      </w:r>
      <w:r>
        <w:rPr>
          <w:rFonts w:hint="eastAsia" w:ascii="宋体" w:hAnsi="宋体" w:cs="宋体"/>
          <w:b/>
          <w:bCs/>
          <w:szCs w:val="21"/>
        </w:rPr>
        <w:t>投标，供应商应准备</w:t>
      </w:r>
      <w:r>
        <w:rPr>
          <w:rFonts w:hint="eastAsia" w:ascii="宋体" w:hAnsi="宋体" w:cs="宋体"/>
          <w:b/>
          <w:bCs/>
          <w:szCs w:val="21"/>
          <w:lang w:val="en-US" w:eastAsia="zh-CN"/>
        </w:rPr>
        <w:t>纸质</w:t>
      </w:r>
      <w:r>
        <w:rPr>
          <w:rFonts w:hint="eastAsia" w:ascii="宋体" w:hAnsi="宋体" w:cs="宋体"/>
          <w:b/>
          <w:bCs/>
          <w:szCs w:val="21"/>
        </w:rPr>
        <w:t>磋商响应文件：</w:t>
      </w:r>
    </w:p>
    <w:p>
      <w:pPr>
        <w:spacing w:line="360" w:lineRule="auto"/>
        <w:ind w:firstLine="422" w:firstLineChars="200"/>
        <w:rPr>
          <w:rFonts w:hint="eastAsia" w:ascii="宋体" w:hAnsi="宋体" w:cs="宋体"/>
          <w:b/>
          <w:bCs/>
          <w:szCs w:val="21"/>
        </w:rPr>
      </w:pPr>
      <w:r>
        <w:rPr>
          <w:rFonts w:hint="eastAsia" w:ascii="宋体" w:hAnsi="宋体" w:cs="宋体"/>
          <w:b/>
          <w:bCs/>
          <w:szCs w:val="21"/>
        </w:rPr>
        <w:t>11.1.1 响应文件按政采云平台要求及本磋商文件要求制作、密</w:t>
      </w:r>
      <w:r>
        <w:rPr>
          <w:rFonts w:hint="eastAsia" w:ascii="宋体" w:hAnsi="宋体" w:cs="宋体"/>
          <w:b/>
          <w:bCs/>
          <w:szCs w:val="21"/>
          <w:lang w:val="en-US" w:eastAsia="zh-CN"/>
        </w:rPr>
        <w:t>封</w:t>
      </w:r>
      <w:r>
        <w:rPr>
          <w:rFonts w:hint="eastAsia" w:ascii="宋体" w:hAnsi="宋体" w:cs="宋体"/>
          <w:b/>
          <w:bCs/>
          <w:szCs w:val="21"/>
        </w:rPr>
        <w:t>并递交。</w:t>
      </w:r>
    </w:p>
    <w:p>
      <w:pPr>
        <w:spacing w:line="360" w:lineRule="auto"/>
        <w:ind w:firstLine="422" w:firstLineChars="200"/>
        <w:rPr>
          <w:rFonts w:ascii="宋体" w:hAnsi="宋体" w:cs="宋体"/>
          <w:b/>
          <w:bCs/>
          <w:szCs w:val="21"/>
        </w:rPr>
      </w:pPr>
      <w:r>
        <w:rPr>
          <w:rFonts w:hint="eastAsia" w:ascii="宋体" w:hAnsi="宋体" w:cs="宋体"/>
          <w:b/>
          <w:bCs/>
          <w:szCs w:val="21"/>
        </w:rPr>
        <w:t>11.2竞争性磋商响应文件（以下简称响应文件）的组成及要求</w:t>
      </w:r>
    </w:p>
    <w:p>
      <w:pPr>
        <w:spacing w:line="360" w:lineRule="auto"/>
        <w:ind w:firstLine="422" w:firstLineChars="200"/>
        <w:rPr>
          <w:rFonts w:ascii="宋体" w:hAnsi="宋体" w:cs="宋体"/>
          <w:b/>
          <w:bCs/>
          <w:szCs w:val="21"/>
        </w:rPr>
      </w:pPr>
      <w:r>
        <w:rPr>
          <w:rFonts w:hint="eastAsia" w:ascii="宋体" w:hAnsi="宋体" w:cs="宋体"/>
          <w:b/>
          <w:bCs/>
          <w:szCs w:val="21"/>
        </w:rPr>
        <w:t>11.2.1响应文件组成【格式见第六章“响应文件（格式）”】</w:t>
      </w:r>
    </w:p>
    <w:p>
      <w:pPr>
        <w:spacing w:line="360" w:lineRule="auto"/>
        <w:ind w:firstLine="422" w:firstLineChars="200"/>
        <w:rPr>
          <w:rFonts w:ascii="宋体" w:hAnsi="宋体" w:cs="宋体"/>
          <w:szCs w:val="21"/>
        </w:rPr>
      </w:pPr>
      <w:r>
        <w:rPr>
          <w:rFonts w:hint="eastAsia" w:ascii="宋体" w:hAnsi="宋体" w:cs="宋体"/>
          <w:b/>
          <w:bCs/>
          <w:szCs w:val="21"/>
        </w:rPr>
        <w:t>11.2.1.1资格性响应证明材料：</w:t>
      </w:r>
    </w:p>
    <w:p>
      <w:pPr>
        <w:spacing w:line="360" w:lineRule="auto"/>
        <w:ind w:firstLine="420" w:firstLineChars="200"/>
        <w:rPr>
          <w:rFonts w:ascii="宋体" w:hAnsi="宋体" w:cs="宋体"/>
          <w:szCs w:val="21"/>
        </w:rPr>
      </w:pPr>
      <w:r>
        <w:rPr>
          <w:rFonts w:hint="eastAsia" w:ascii="宋体" w:hAnsi="宋体" w:cs="宋体"/>
          <w:szCs w:val="21"/>
        </w:rPr>
        <w:t>（1）供应商相应的法定代表人、负责人、自然人身份证正反两面复印件</w:t>
      </w:r>
      <w:r>
        <w:rPr>
          <w:rFonts w:hint="eastAsia" w:ascii="宋体" w:hAnsi="宋体" w:cs="宋体"/>
          <w:b/>
          <w:bCs/>
          <w:szCs w:val="21"/>
        </w:rPr>
        <w:t>（必须提供）</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360" w:lineRule="auto"/>
        <w:ind w:firstLine="420" w:firstLineChars="200"/>
        <w:rPr>
          <w:rFonts w:ascii="宋体" w:hAnsi="宋体" w:cs="宋体"/>
          <w:szCs w:val="21"/>
        </w:rPr>
      </w:pPr>
      <w:r>
        <w:rPr>
          <w:rFonts w:hint="eastAsia" w:ascii="宋体" w:hAnsi="宋体" w:cs="宋体"/>
          <w:szCs w:val="21"/>
        </w:rPr>
        <w:t>①如供应商为截标时间前60日以内成立的公司，可以提供供应商与委托代理人签订的劳动合同复印件代替社保证明复印件；</w:t>
      </w:r>
    </w:p>
    <w:p>
      <w:pPr>
        <w:spacing w:line="360" w:lineRule="auto"/>
        <w:ind w:firstLine="420" w:firstLineChars="200"/>
        <w:rPr>
          <w:rFonts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pPr>
        <w:spacing w:line="360" w:lineRule="auto"/>
        <w:ind w:firstLine="420" w:firstLineChars="200"/>
        <w:rPr>
          <w:rFonts w:ascii="宋体" w:hAnsi="宋体" w:cs="宋体"/>
          <w:szCs w:val="21"/>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pPr>
        <w:spacing w:line="360" w:lineRule="auto"/>
        <w:ind w:firstLine="420" w:firstLineChars="200"/>
        <w:rPr>
          <w:rFonts w:ascii="宋体" w:hAnsi="宋体" w:cs="宋体"/>
        </w:rPr>
      </w:pPr>
      <w:r>
        <w:rPr>
          <w:rFonts w:hint="eastAsia" w:ascii="宋体" w:hAnsi="宋体" w:cs="宋体"/>
          <w:szCs w:val="21"/>
        </w:rPr>
        <w:t>（3）供应商参加政府采购活动前3年内在经营活动中没有重大违法记录及有关信用信息的书面声明</w:t>
      </w:r>
      <w:r>
        <w:rPr>
          <w:rFonts w:hint="eastAsia" w:ascii="宋体" w:hAnsi="宋体" w:cs="宋体"/>
          <w:b/>
          <w:bCs/>
          <w:szCs w:val="21"/>
        </w:rPr>
        <w:t>（必须提供）；</w:t>
      </w:r>
    </w:p>
    <w:p>
      <w:pPr>
        <w:numPr>
          <w:ilvl w:val="0"/>
          <w:numId w:val="3"/>
        </w:numPr>
        <w:spacing w:line="360" w:lineRule="auto"/>
        <w:ind w:firstLine="420" w:firstLineChars="200"/>
        <w:rPr>
          <w:rFonts w:ascii="宋体" w:hAnsi="宋体" w:cs="宋体"/>
          <w:szCs w:val="21"/>
        </w:rPr>
      </w:pPr>
      <w:r>
        <w:rPr>
          <w:rFonts w:hint="eastAsia" w:ascii="宋体" w:hAnsi="宋体" w:cs="宋体"/>
          <w:szCs w:val="21"/>
        </w:rPr>
        <w:t>供应商的法人或者其他组织营业执照等证明文件复印件</w:t>
      </w:r>
      <w:r>
        <w:rPr>
          <w:rFonts w:hint="eastAsia" w:ascii="宋体" w:hAnsi="宋体" w:cs="宋体"/>
          <w:b/>
          <w:bCs/>
          <w:szCs w:val="21"/>
        </w:rPr>
        <w:t>（必须提供，自然人除外）；</w:t>
      </w:r>
    </w:p>
    <w:p>
      <w:pPr>
        <w:spacing w:line="360" w:lineRule="auto"/>
        <w:ind w:firstLine="422" w:firstLineChars="200"/>
        <w:rPr>
          <w:rFonts w:ascii="宋体" w:hAnsi="宋体" w:cs="宋体"/>
          <w:b/>
          <w:bCs/>
          <w:szCs w:val="21"/>
        </w:rPr>
      </w:pPr>
      <w:r>
        <w:rPr>
          <w:rFonts w:hint="eastAsia" w:ascii="宋体" w:hAnsi="宋体" w:cs="宋体"/>
          <w:b/>
          <w:bCs/>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numPr>
          <w:ilvl w:val="0"/>
          <w:numId w:val="3"/>
        </w:numPr>
        <w:spacing w:line="360" w:lineRule="auto"/>
        <w:ind w:firstLine="420" w:firstLineChars="200"/>
        <w:rPr>
          <w:highlight w:val="none"/>
        </w:rPr>
      </w:pPr>
      <w:r>
        <w:rPr>
          <w:rFonts w:hint="eastAsia" w:ascii="宋体" w:hAnsi="宋体" w:cs="宋体"/>
          <w:szCs w:val="21"/>
          <w:highlight w:val="none"/>
        </w:rPr>
        <w:t>供应商近三年中任一年度经第三方审计的财务状况报告复印件（或银行出具的资信证明或财政部门认可的政府采购专业担保机构出具的投标担保函）</w:t>
      </w:r>
      <w:r>
        <w:rPr>
          <w:rFonts w:hint="eastAsia" w:ascii="宋体" w:hAnsi="宋体" w:cs="宋体"/>
          <w:b/>
          <w:bCs/>
          <w:szCs w:val="21"/>
          <w:highlight w:val="none"/>
        </w:rPr>
        <w:t>（必须提供）</w:t>
      </w:r>
      <w:r>
        <w:rPr>
          <w:rFonts w:hint="eastAsia" w:ascii="宋体" w:hAnsi="宋体" w:cs="宋体"/>
          <w:szCs w:val="21"/>
          <w:highlight w:val="none"/>
        </w:rPr>
        <w:t>；</w:t>
      </w:r>
    </w:p>
    <w:p>
      <w:pPr>
        <w:numPr>
          <w:ilvl w:val="0"/>
          <w:numId w:val="3"/>
        </w:numPr>
        <w:spacing w:line="360" w:lineRule="auto"/>
        <w:ind w:firstLine="420" w:firstLineChars="200"/>
        <w:rPr>
          <w:highlight w:val="none"/>
        </w:rPr>
      </w:pPr>
      <w:r>
        <w:rPr>
          <w:rFonts w:hint="eastAsia" w:ascii="宋体" w:hAnsi="宋体" w:cs="宋体"/>
          <w:szCs w:val="21"/>
          <w:highlight w:val="none"/>
        </w:rPr>
        <w:t>供应商在磋商当天前近半年内任意一个月或任一季度依法缴纳税收的证明材料（增值税发票(税收完税证明)或企业所得税完税证明或税务部门出具的免税证明）复印件</w:t>
      </w:r>
      <w:r>
        <w:rPr>
          <w:rFonts w:hint="eastAsia" w:ascii="宋体" w:hAnsi="宋体" w:cs="宋体"/>
          <w:b/>
          <w:bCs/>
          <w:szCs w:val="21"/>
          <w:highlight w:val="none"/>
        </w:rPr>
        <w:t>（必须提供）。</w:t>
      </w:r>
    </w:p>
    <w:p>
      <w:pPr>
        <w:pStyle w:val="22"/>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10" w:leftChars="0" w:firstLine="420" w:firstLineChars="0"/>
        <w:textAlignment w:val="auto"/>
      </w:pPr>
      <w:r>
        <w:rPr>
          <w:rFonts w:hint="eastAsia" w:ascii="宋体" w:hAnsi="宋体" w:eastAsia="宋体" w:cs="宋体"/>
          <w:color w:val="auto"/>
          <w:kern w:val="2"/>
          <w:sz w:val="21"/>
          <w:szCs w:val="21"/>
          <w:highlight w:val="none"/>
          <w:lang w:val="en-US" w:eastAsia="zh-CN" w:bidi="ar-SA"/>
        </w:rPr>
        <w:t>投标人为中小企业或监狱企业或残疾人福利性单位的证明材料</w:t>
      </w:r>
      <w:r>
        <w:rPr>
          <w:rFonts w:hint="eastAsia" w:ascii="宋体" w:hAnsi="宋体" w:eastAsia="宋体" w:cs="宋体"/>
          <w:b/>
          <w:bCs/>
          <w:color w:val="auto"/>
          <w:kern w:val="2"/>
          <w:sz w:val="21"/>
          <w:szCs w:val="21"/>
          <w:highlight w:val="none"/>
          <w:lang w:val="en-US" w:eastAsia="zh-CN" w:bidi="ar-SA"/>
        </w:rPr>
        <w:t>（必须提供）</w:t>
      </w:r>
      <w:r>
        <w:rPr>
          <w:rFonts w:hint="eastAsia" w:ascii="宋体" w:hAnsi="宋体" w:eastAsia="宋体" w:cs="宋体"/>
          <w:color w:val="auto"/>
          <w:kern w:val="2"/>
          <w:sz w:val="21"/>
          <w:szCs w:val="21"/>
          <w:highlight w:val="none"/>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pPr>
        <w:pStyle w:val="22"/>
        <w:ind w:left="0" w:leftChars="0" w:firstLine="422"/>
        <w:rPr>
          <w:rFonts w:ascii="宋体" w:hAnsi="宋体" w:cs="宋体"/>
        </w:rPr>
      </w:pPr>
      <w:r>
        <w:rPr>
          <w:rFonts w:hint="eastAsia" w:ascii="宋体" w:hAnsi="宋体" w:cs="宋体"/>
          <w:b/>
          <w:bCs/>
          <w:szCs w:val="21"/>
        </w:rPr>
        <w:t>11.2.1.2符合性响应证明材料：</w:t>
      </w:r>
    </w:p>
    <w:p>
      <w:pPr>
        <w:pStyle w:val="2"/>
        <w:ind w:leftChars="200" w:hanging="147" w:hangingChars="70"/>
        <w:rPr>
          <w:rFonts w:ascii="宋体" w:hAnsi="宋体" w:cs="宋体"/>
          <w:color w:val="auto"/>
          <w:szCs w:val="21"/>
        </w:rPr>
      </w:pPr>
      <w:bookmarkStart w:id="80" w:name="_Toc16312"/>
      <w:bookmarkStart w:id="81" w:name="_Toc28932"/>
      <w:bookmarkStart w:id="82" w:name="_Toc2809"/>
      <w:r>
        <w:rPr>
          <w:rFonts w:hint="eastAsia" w:ascii="宋体" w:hAnsi="宋体" w:cs="宋体"/>
          <w:bCs w:val="0"/>
          <w:color w:val="auto"/>
          <w:sz w:val="21"/>
          <w:szCs w:val="21"/>
          <w:lang w:val="en-US"/>
        </w:rPr>
        <w:t>（1）响应函（格式见附件）</w:t>
      </w:r>
      <w:r>
        <w:rPr>
          <w:rFonts w:hint="eastAsia" w:ascii="宋体" w:hAnsi="宋体" w:cs="宋体"/>
          <w:b/>
          <w:color w:val="auto"/>
          <w:sz w:val="21"/>
          <w:szCs w:val="21"/>
          <w:lang w:val="en-US"/>
        </w:rPr>
        <w:t>（必须提供）</w:t>
      </w:r>
      <w:bookmarkEnd w:id="80"/>
      <w:r>
        <w:rPr>
          <w:rFonts w:hint="eastAsia" w:ascii="宋体" w:hAnsi="宋体" w:cs="宋体"/>
          <w:b/>
          <w:color w:val="auto"/>
          <w:sz w:val="21"/>
          <w:szCs w:val="21"/>
          <w:lang w:val="en-US"/>
        </w:rPr>
        <w:t>；</w:t>
      </w:r>
      <w:bookmarkEnd w:id="81"/>
      <w:bookmarkEnd w:id="82"/>
    </w:p>
    <w:p>
      <w:pPr>
        <w:spacing w:line="360" w:lineRule="auto"/>
        <w:ind w:firstLine="420" w:firstLineChars="200"/>
        <w:rPr>
          <w:rFonts w:ascii="宋体" w:hAnsi="宋体" w:cs="宋体"/>
          <w:b/>
          <w:bCs/>
          <w:szCs w:val="21"/>
        </w:rPr>
      </w:pPr>
      <w:r>
        <w:rPr>
          <w:rFonts w:hint="eastAsia" w:ascii="宋体" w:hAnsi="宋体" w:cs="宋体"/>
          <w:szCs w:val="21"/>
        </w:rPr>
        <w:t>（2）磋商报价表（格式见附件）</w:t>
      </w:r>
      <w:r>
        <w:rPr>
          <w:rFonts w:hint="eastAsia" w:ascii="宋体" w:hAnsi="宋体" w:cs="宋体"/>
          <w:b/>
          <w:bCs/>
          <w:szCs w:val="21"/>
        </w:rPr>
        <w:t>（必须提供）；</w:t>
      </w:r>
    </w:p>
    <w:p>
      <w:pPr>
        <w:ind w:firstLine="420" w:firstLineChars="200"/>
        <w:rPr>
          <w:rFonts w:ascii="宋体" w:hAnsi="宋体" w:cs="宋体"/>
          <w:b/>
          <w:bCs/>
          <w:szCs w:val="21"/>
        </w:rPr>
      </w:pPr>
      <w:r>
        <w:rPr>
          <w:rFonts w:hint="eastAsia" w:ascii="宋体" w:hAnsi="宋体" w:cs="宋体"/>
          <w:szCs w:val="21"/>
        </w:rPr>
        <w:t>（3）采购需求响应说明表（格式见附件）</w:t>
      </w:r>
      <w:r>
        <w:rPr>
          <w:rFonts w:hint="eastAsia" w:ascii="宋体" w:hAnsi="宋体" w:cs="宋体"/>
          <w:b/>
          <w:bCs/>
          <w:szCs w:val="21"/>
        </w:rPr>
        <w:t>(必须提供)；</w:t>
      </w:r>
    </w:p>
    <w:p>
      <w:pPr>
        <w:spacing w:line="360" w:lineRule="auto"/>
        <w:ind w:firstLine="420" w:firstLineChars="200"/>
        <w:rPr>
          <w:rFonts w:ascii="宋体" w:hAnsi="宋体" w:cs="宋体"/>
          <w:szCs w:val="21"/>
        </w:rPr>
      </w:pPr>
      <w:r>
        <w:rPr>
          <w:rFonts w:hint="eastAsia" w:ascii="宋体" w:hAnsi="宋体" w:cs="宋体"/>
          <w:szCs w:val="21"/>
        </w:rPr>
        <w:t>（4）服务承诺书（格式见附件）</w:t>
      </w:r>
      <w:r>
        <w:rPr>
          <w:rFonts w:hint="eastAsia" w:ascii="宋体" w:hAnsi="宋体" w:cs="宋体"/>
          <w:b/>
          <w:bCs/>
          <w:szCs w:val="21"/>
        </w:rPr>
        <w:t>（必须提供）；</w:t>
      </w:r>
    </w:p>
    <w:p>
      <w:pPr>
        <w:spacing w:line="360" w:lineRule="auto"/>
        <w:ind w:firstLine="420" w:firstLineChars="200"/>
      </w:pPr>
      <w:r>
        <w:rPr>
          <w:rFonts w:hint="eastAsia" w:ascii="宋体" w:hAnsi="宋体" w:cs="宋体"/>
          <w:szCs w:val="21"/>
        </w:rPr>
        <w:t>（5）针对本项目的服务方案（格式见附件）</w:t>
      </w:r>
      <w:r>
        <w:rPr>
          <w:rFonts w:hint="eastAsia" w:ascii="宋体" w:hAnsi="宋体" w:cs="宋体"/>
          <w:b/>
          <w:bCs/>
          <w:szCs w:val="21"/>
        </w:rPr>
        <w:t>（必须提供）。</w:t>
      </w:r>
    </w:p>
    <w:p>
      <w:pPr>
        <w:pStyle w:val="22"/>
        <w:ind w:left="0" w:leftChars="0" w:firstLine="422"/>
        <w:rPr>
          <w:rFonts w:ascii="宋体" w:hAnsi="宋体" w:cs="宋体"/>
          <w:b/>
          <w:bCs/>
          <w:szCs w:val="21"/>
        </w:rPr>
      </w:pPr>
      <w:r>
        <w:rPr>
          <w:rFonts w:hint="eastAsia" w:ascii="宋体" w:hAnsi="宋体" w:cs="宋体"/>
          <w:b/>
          <w:bCs/>
          <w:szCs w:val="21"/>
        </w:rPr>
        <w:t>11.2.1.3其他有效证明材料</w:t>
      </w:r>
    </w:p>
    <w:p>
      <w:pPr>
        <w:spacing w:line="360" w:lineRule="auto"/>
        <w:ind w:firstLine="420" w:firstLineChars="200"/>
        <w:rPr>
          <w:rFonts w:ascii="宋体" w:hAnsi="宋体" w:cs="宋体"/>
          <w:b/>
          <w:bCs/>
          <w:szCs w:val="21"/>
        </w:rPr>
      </w:pPr>
      <w:r>
        <w:rPr>
          <w:rFonts w:hint="eastAsia" w:ascii="宋体" w:hAnsi="宋体" w:cs="宋体"/>
          <w:szCs w:val="21"/>
        </w:rPr>
        <w:t>（1）项目实施人员一览表（格式见附件）</w:t>
      </w:r>
      <w:r>
        <w:rPr>
          <w:rFonts w:hint="eastAsia" w:ascii="宋体" w:hAnsi="宋体" w:cs="宋体"/>
          <w:b/>
          <w:bCs/>
          <w:szCs w:val="21"/>
        </w:rPr>
        <w:t>（如有，请提供）</w:t>
      </w:r>
    </w:p>
    <w:p>
      <w:pPr>
        <w:spacing w:line="360" w:lineRule="auto"/>
        <w:ind w:firstLine="420" w:firstLineChars="200"/>
        <w:rPr>
          <w:rFonts w:ascii="宋体" w:hAnsi="宋体" w:cs="宋体"/>
        </w:rPr>
      </w:pPr>
      <w:r>
        <w:rPr>
          <w:rFonts w:hint="eastAsia" w:ascii="宋体" w:hAnsi="宋体" w:cs="宋体"/>
          <w:szCs w:val="21"/>
        </w:rPr>
        <w:t>（2）“采购需求”需提供的有效证明文件</w:t>
      </w:r>
      <w:r>
        <w:rPr>
          <w:rFonts w:hint="eastAsia" w:ascii="宋体" w:hAnsi="宋体" w:cs="宋体"/>
          <w:b/>
          <w:bCs/>
          <w:szCs w:val="21"/>
        </w:rPr>
        <w:t>（如有，请提供）；</w:t>
      </w:r>
    </w:p>
    <w:p>
      <w:pPr>
        <w:spacing w:line="360" w:lineRule="auto"/>
        <w:ind w:firstLine="420" w:firstLineChars="200"/>
        <w:rPr>
          <w:rFonts w:ascii="宋体" w:hAnsi="宋体" w:cs="宋体"/>
          <w:b/>
          <w:bCs/>
          <w:szCs w:val="21"/>
        </w:rPr>
      </w:pPr>
      <w:r>
        <w:rPr>
          <w:rFonts w:hint="eastAsia" w:ascii="宋体" w:hAnsi="宋体" w:cs="宋体"/>
          <w:szCs w:val="21"/>
        </w:rPr>
        <w:t>（3）供应商2019年1月1日以来具有同类项目的业绩相关证明材料（无不良记录，以中标、成交通知书或签订的合同为准，并能清晰反映项目的名称、采购内容、采购金额、采购时间）</w:t>
      </w:r>
      <w:r>
        <w:rPr>
          <w:rFonts w:hint="eastAsia" w:ascii="宋体" w:hAnsi="宋体" w:cs="宋体"/>
          <w:b/>
          <w:bCs/>
          <w:szCs w:val="21"/>
        </w:rPr>
        <w:t>（如有，请提供）；</w:t>
      </w:r>
    </w:p>
    <w:p>
      <w:pPr>
        <w:spacing w:line="360" w:lineRule="auto"/>
        <w:ind w:firstLine="420" w:firstLineChars="200"/>
        <w:rPr>
          <w:rFonts w:ascii="宋体" w:hAnsi="宋体" w:cs="宋体"/>
          <w:szCs w:val="21"/>
        </w:rPr>
      </w:pPr>
      <w:r>
        <w:rPr>
          <w:rFonts w:hint="eastAsia" w:ascii="宋体" w:hAnsi="宋体" w:cs="宋体"/>
          <w:szCs w:val="21"/>
        </w:rPr>
        <w:t>（4）供应商可结合本项目的评审办法视自身情况自行提交其它相关证明材料。</w:t>
      </w:r>
    </w:p>
    <w:p>
      <w:pPr>
        <w:spacing w:line="360" w:lineRule="auto"/>
        <w:ind w:firstLine="420" w:firstLineChars="200"/>
        <w:rPr>
          <w:rFonts w:ascii="宋体" w:hAnsi="宋体" w:cs="宋体"/>
          <w:szCs w:val="21"/>
        </w:rPr>
      </w:pPr>
      <w:r>
        <w:rPr>
          <w:rFonts w:hint="eastAsia" w:ascii="宋体" w:hAnsi="宋体" w:cs="宋体"/>
          <w:szCs w:val="21"/>
        </w:rPr>
        <w:t>11.3 供应商应按竞争性磋商文件第六章“响应文件（格式）”编制响应文件。</w:t>
      </w:r>
    </w:p>
    <w:p>
      <w:pPr>
        <w:pStyle w:val="4"/>
        <w:spacing w:line="360" w:lineRule="auto"/>
        <w:ind w:firstLine="422" w:firstLineChars="200"/>
        <w:rPr>
          <w:rFonts w:ascii="宋体" w:hAnsi="宋体" w:cs="宋体"/>
          <w:sz w:val="21"/>
          <w:szCs w:val="21"/>
        </w:rPr>
      </w:pPr>
      <w:bookmarkStart w:id="83" w:name="_Toc6845"/>
      <w:bookmarkStart w:id="84" w:name="_Toc2180"/>
      <w:r>
        <w:rPr>
          <w:rFonts w:hint="eastAsia" w:ascii="宋体" w:hAnsi="宋体" w:cs="宋体"/>
          <w:sz w:val="21"/>
          <w:szCs w:val="21"/>
        </w:rPr>
        <w:t>12. 响应文件的语言及计量</w:t>
      </w:r>
      <w:bookmarkEnd w:id="83"/>
      <w:bookmarkEnd w:id="84"/>
    </w:p>
    <w:p>
      <w:pPr>
        <w:spacing w:line="360" w:lineRule="auto"/>
        <w:ind w:firstLine="420" w:firstLineChars="200"/>
        <w:rPr>
          <w:rFonts w:ascii="宋体" w:hAnsi="宋体" w:cs="宋体"/>
          <w:szCs w:val="21"/>
        </w:rPr>
      </w:pPr>
      <w:r>
        <w:rPr>
          <w:rFonts w:hint="eastAsia" w:ascii="宋体" w:hAnsi="宋体" w:cs="宋体"/>
          <w:szCs w:val="21"/>
        </w:rPr>
        <w:t>12.1 响应文件以及供应商与</w:t>
      </w:r>
      <w:r>
        <w:rPr>
          <w:rFonts w:hint="eastAsia" w:ascii="宋体" w:hAnsi="宋体" w:cs="宋体"/>
          <w:szCs w:val="21"/>
          <w:lang w:eastAsia="zh-CN"/>
        </w:rPr>
        <w:t>采购人</w:t>
      </w:r>
      <w:r>
        <w:rPr>
          <w:rFonts w:hint="eastAsia" w:ascii="宋体" w:hAnsi="宋体" w:cs="宋体"/>
          <w:szCs w:val="21"/>
        </w:rPr>
        <w:t>就有关磋商事宜的所有来往函电，均应以中文汉语书写。供应商提交的支持文件和印刷的文献可以使用别的语言，但其相应内容必须附有中文翻译文本，在解释响应文件时以中文翻译文本为主。</w:t>
      </w:r>
    </w:p>
    <w:p>
      <w:pPr>
        <w:spacing w:line="360" w:lineRule="auto"/>
        <w:ind w:firstLine="420" w:firstLineChars="200"/>
        <w:rPr>
          <w:rFonts w:ascii="宋体" w:hAnsi="宋体" w:cs="宋体"/>
          <w:szCs w:val="21"/>
        </w:rPr>
      </w:pPr>
      <w:r>
        <w:rPr>
          <w:rFonts w:hint="eastAsia" w:ascii="宋体" w:hAnsi="宋体" w:cs="宋体"/>
          <w:szCs w:val="21"/>
        </w:rPr>
        <w:t>12.2 磋商计量单位，磋商文件已有明确规定的，使用磋商文件规定的计量单位；磋商文件没有规定的，应采用中华人民共和国法定计量单位（货币单位：人民币元），否则视同未响应。</w:t>
      </w:r>
    </w:p>
    <w:p>
      <w:pPr>
        <w:pStyle w:val="4"/>
        <w:spacing w:line="360" w:lineRule="auto"/>
        <w:ind w:firstLine="422" w:firstLineChars="200"/>
        <w:rPr>
          <w:rFonts w:ascii="宋体" w:hAnsi="宋体" w:cs="宋体"/>
          <w:sz w:val="21"/>
          <w:szCs w:val="21"/>
        </w:rPr>
      </w:pPr>
      <w:bookmarkStart w:id="85" w:name="_Toc30930"/>
      <w:bookmarkStart w:id="86" w:name="_Toc10838"/>
      <w:r>
        <w:rPr>
          <w:rFonts w:hint="eastAsia" w:ascii="宋体" w:hAnsi="宋体" w:cs="宋体"/>
          <w:sz w:val="21"/>
          <w:szCs w:val="21"/>
        </w:rPr>
        <w:t>13. 磋商报价及采购预算金额</w:t>
      </w:r>
      <w:bookmarkEnd w:id="85"/>
      <w:bookmarkEnd w:id="86"/>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rPr>
      </w:pPr>
      <w:r>
        <w:rPr>
          <w:rFonts w:hint="eastAsia" w:ascii="宋体" w:hAnsi="宋体" w:cs="宋体"/>
          <w:szCs w:val="21"/>
        </w:rPr>
        <w:t>13.1 磋商报价应按磋商文件中相关附表格式填写。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val="0"/>
          <w:bCs/>
          <w:color w:val="auto"/>
          <w:sz w:val="21"/>
          <w:szCs w:val="21"/>
          <w:highlight w:val="none"/>
        </w:rPr>
      </w:pPr>
      <w:r>
        <w:rPr>
          <w:rFonts w:hint="eastAsia" w:ascii="宋体" w:hAnsi="宋体" w:eastAsia="宋体" w:cs="宋体"/>
          <w:b w:val="0"/>
          <w:bCs/>
          <w:color w:val="auto"/>
          <w:szCs w:val="21"/>
        </w:rPr>
        <w:t>采购预算金额：</w:t>
      </w:r>
      <w:r>
        <w:rPr>
          <w:rFonts w:hint="eastAsia" w:ascii="宋体" w:hAnsi="宋体" w:cs="宋体"/>
          <w:b w:val="0"/>
          <w:bCs/>
          <w:color w:val="auto"/>
          <w:sz w:val="21"/>
          <w:szCs w:val="21"/>
          <w:highlight w:val="none"/>
        </w:rPr>
        <w:t>人民币</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拾</w:t>
      </w:r>
      <w:r>
        <w:rPr>
          <w:rFonts w:hint="eastAsia" w:ascii="宋体" w:hAnsi="宋体" w:cs="宋体"/>
          <w:b w:val="0"/>
          <w:bCs/>
          <w:color w:val="auto"/>
          <w:sz w:val="21"/>
          <w:szCs w:val="21"/>
          <w:highlight w:val="none"/>
          <w:lang w:val="en-US" w:eastAsia="zh-CN"/>
        </w:rPr>
        <w:t>肆</w:t>
      </w:r>
      <w:r>
        <w:rPr>
          <w:rFonts w:hint="eastAsia" w:ascii="宋体" w:hAnsi="宋体" w:cs="宋体"/>
          <w:b w:val="0"/>
          <w:bCs/>
          <w:color w:val="auto"/>
          <w:sz w:val="21"/>
          <w:szCs w:val="21"/>
          <w:highlight w:val="none"/>
          <w:lang w:eastAsia="zh-CN"/>
        </w:rPr>
        <w:t>万</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仟</w:t>
      </w:r>
      <w:r>
        <w:rPr>
          <w:rFonts w:hint="eastAsia" w:ascii="宋体" w:hAnsi="宋体" w:cs="宋体"/>
          <w:b w:val="0"/>
          <w:bCs/>
          <w:color w:val="auto"/>
          <w:sz w:val="21"/>
          <w:szCs w:val="21"/>
          <w:highlight w:val="none"/>
          <w:lang w:val="en-US" w:eastAsia="zh-CN"/>
        </w:rPr>
        <w:t>叁</w:t>
      </w:r>
      <w:r>
        <w:rPr>
          <w:rFonts w:hint="eastAsia" w:ascii="宋体" w:hAnsi="宋体" w:cs="宋体"/>
          <w:b w:val="0"/>
          <w:bCs/>
          <w:color w:val="auto"/>
          <w:sz w:val="21"/>
          <w:szCs w:val="21"/>
          <w:highlight w:val="none"/>
          <w:lang w:eastAsia="zh-CN"/>
        </w:rPr>
        <w:t>佰</w:t>
      </w:r>
      <w:r>
        <w:rPr>
          <w:rFonts w:hint="eastAsia" w:ascii="宋体" w:hAnsi="宋体" w:cs="宋体"/>
          <w:b w:val="0"/>
          <w:bCs/>
          <w:color w:val="auto"/>
          <w:sz w:val="21"/>
          <w:szCs w:val="21"/>
          <w:highlight w:val="none"/>
        </w:rPr>
        <w:t>元整（¥</w:t>
      </w:r>
      <w:r>
        <w:rPr>
          <w:rFonts w:hint="eastAsia" w:ascii="宋体" w:hAnsi="宋体" w:cs="宋体"/>
          <w:b w:val="0"/>
          <w:bCs/>
          <w:color w:val="auto"/>
          <w:sz w:val="21"/>
          <w:szCs w:val="21"/>
          <w:highlight w:val="none"/>
          <w:lang w:val="en-US" w:eastAsia="zh-CN"/>
        </w:rPr>
        <w:t>242300</w:t>
      </w:r>
      <w:r>
        <w:rPr>
          <w:rFonts w:hint="eastAsia" w:ascii="宋体" w:hAnsi="宋体" w:cs="宋体"/>
          <w:b w:val="0"/>
          <w:bCs/>
          <w:color w:val="auto"/>
          <w:sz w:val="21"/>
          <w:szCs w:val="21"/>
          <w:highlight w:val="none"/>
        </w:rPr>
        <w:t>.00元）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供应商</w:t>
      </w:r>
      <w:r>
        <w:rPr>
          <w:rFonts w:hint="eastAsia" w:ascii="宋体" w:hAnsi="宋体" w:eastAsia="宋体" w:cs="宋体"/>
          <w:b w:val="0"/>
          <w:bCs/>
          <w:color w:val="auto"/>
          <w:szCs w:val="21"/>
          <w:lang w:eastAsia="zh-CN"/>
        </w:rPr>
        <w:t>磋商</w:t>
      </w:r>
      <w:r>
        <w:rPr>
          <w:rFonts w:hint="eastAsia" w:ascii="宋体" w:hAnsi="宋体" w:eastAsia="宋体" w:cs="宋体"/>
          <w:b w:val="0"/>
          <w:bCs/>
          <w:color w:val="auto"/>
          <w:szCs w:val="21"/>
        </w:rPr>
        <w:t>报价</w:t>
      </w:r>
      <w:r>
        <w:rPr>
          <w:rFonts w:hint="eastAsia" w:ascii="宋体" w:hAnsi="宋体" w:eastAsia="宋体" w:cs="宋体"/>
          <w:b/>
          <w:bCs w:val="0"/>
          <w:color w:val="auto"/>
          <w:szCs w:val="21"/>
        </w:rPr>
        <w:t>超出</w:t>
      </w:r>
      <w:r>
        <w:rPr>
          <w:rFonts w:hint="eastAsia" w:ascii="宋体" w:hAnsi="宋体" w:cs="宋体"/>
          <w:b/>
          <w:bCs w:val="0"/>
          <w:color w:val="auto"/>
          <w:szCs w:val="21"/>
          <w:lang w:val="en-US" w:eastAsia="zh-CN"/>
        </w:rPr>
        <w:t>采购预算金额</w:t>
      </w:r>
      <w:r>
        <w:rPr>
          <w:rFonts w:hint="eastAsia" w:ascii="宋体" w:hAnsi="宋体" w:eastAsia="宋体" w:cs="宋体"/>
          <w:b w:val="0"/>
          <w:bCs/>
          <w:color w:val="auto"/>
          <w:szCs w:val="21"/>
        </w:rPr>
        <w:t>的，响应文件按无效处理。</w:t>
      </w:r>
    </w:p>
    <w:p>
      <w:pPr>
        <w:spacing w:line="360" w:lineRule="auto"/>
        <w:ind w:firstLine="420" w:firstLineChars="200"/>
        <w:rPr>
          <w:rFonts w:ascii="宋体" w:hAnsi="宋体" w:cs="宋体"/>
          <w:szCs w:val="21"/>
        </w:rPr>
      </w:pPr>
      <w:r>
        <w:rPr>
          <w:rFonts w:hint="eastAsia" w:ascii="宋体" w:hAnsi="宋体" w:cs="宋体"/>
          <w:szCs w:val="21"/>
        </w:rPr>
        <w:t>13.2供应商必须就“采购需求”中所竞所有内容作完整唯一报价，否则，其响应文件无效。响应文件只允许有一个报价，有选择的或有条件的报价将不予接受。</w:t>
      </w:r>
    </w:p>
    <w:p>
      <w:pPr>
        <w:spacing w:line="360" w:lineRule="auto"/>
        <w:ind w:firstLine="420" w:firstLineChars="200"/>
        <w:rPr>
          <w:rFonts w:ascii="宋体" w:hAnsi="宋体" w:cs="宋体"/>
          <w:szCs w:val="21"/>
        </w:rPr>
      </w:pPr>
      <w:r>
        <w:rPr>
          <w:rFonts w:hint="eastAsia" w:ascii="宋体" w:hAnsi="宋体" w:cs="宋体"/>
          <w:szCs w:val="21"/>
        </w:rPr>
        <w:t>13.3 磋商报价包含本次采购范围内服务价款、保安员的工资、各种保险费、夜班费、租房费及合同期内法定节假日加班费及公司管理费、税金等所有费用总和；供应商综合考虑在磋商报价中。</w:t>
      </w:r>
    </w:p>
    <w:p>
      <w:pPr>
        <w:spacing w:line="360" w:lineRule="auto"/>
        <w:ind w:firstLine="420" w:firstLineChars="200"/>
        <w:rPr>
          <w:rFonts w:ascii="宋体" w:hAnsi="宋体" w:cs="宋体"/>
          <w:b/>
          <w:bCs/>
          <w:szCs w:val="21"/>
        </w:rPr>
      </w:pPr>
      <w:r>
        <w:rPr>
          <w:rFonts w:hint="eastAsia" w:ascii="宋体" w:hAnsi="宋体" w:cs="宋体"/>
          <w:szCs w:val="21"/>
        </w:rPr>
        <w:t>13.4供应商应在规定时间内在政采云系统上提交最后报价，超出评委设定的最后报价时限或其最后报价超出采购预算导致已通过评审的响应文件无效的，按供应商在提交响应文件截止时间后撤回响应文件处理。</w:t>
      </w:r>
    </w:p>
    <w:p>
      <w:pPr>
        <w:pStyle w:val="4"/>
        <w:spacing w:line="360" w:lineRule="auto"/>
        <w:ind w:firstLine="422" w:firstLineChars="200"/>
        <w:rPr>
          <w:rFonts w:ascii="宋体" w:hAnsi="宋体" w:cs="宋体"/>
          <w:sz w:val="21"/>
          <w:szCs w:val="21"/>
        </w:rPr>
      </w:pPr>
      <w:bookmarkStart w:id="87" w:name="_Toc26881"/>
      <w:bookmarkStart w:id="88" w:name="_Toc27015"/>
      <w:r>
        <w:rPr>
          <w:rFonts w:hint="eastAsia" w:ascii="宋体" w:hAnsi="宋体" w:cs="宋体"/>
          <w:sz w:val="21"/>
          <w:szCs w:val="21"/>
        </w:rPr>
        <w:t>14. 响应文件有效期</w:t>
      </w:r>
      <w:bookmarkEnd w:id="87"/>
      <w:bookmarkEnd w:id="88"/>
    </w:p>
    <w:p>
      <w:pPr>
        <w:spacing w:line="360" w:lineRule="auto"/>
        <w:ind w:firstLine="420" w:firstLineChars="200"/>
        <w:rPr>
          <w:rFonts w:ascii="宋体" w:hAnsi="宋体" w:cs="宋体"/>
          <w:szCs w:val="21"/>
        </w:rPr>
      </w:pPr>
      <w:r>
        <w:rPr>
          <w:rFonts w:hint="eastAsia" w:ascii="宋体" w:hAnsi="宋体" w:cs="宋体"/>
          <w:szCs w:val="21"/>
        </w:rPr>
        <w:t>14.1 响应文件有效期：响应文件递交截止时间之日起90天，有效期不足的响应文件将被拒绝。</w:t>
      </w:r>
    </w:p>
    <w:p>
      <w:pPr>
        <w:pStyle w:val="4"/>
        <w:spacing w:line="360" w:lineRule="auto"/>
        <w:ind w:firstLine="422" w:firstLineChars="200"/>
        <w:rPr>
          <w:rFonts w:ascii="宋体" w:hAnsi="宋体" w:cs="宋体"/>
          <w:sz w:val="21"/>
          <w:szCs w:val="21"/>
        </w:rPr>
      </w:pPr>
      <w:bookmarkStart w:id="89" w:name="_Toc24706"/>
      <w:bookmarkStart w:id="90" w:name="_Toc22602"/>
      <w:r>
        <w:rPr>
          <w:rFonts w:hint="eastAsia" w:ascii="宋体" w:hAnsi="宋体" w:cs="宋体"/>
          <w:sz w:val="21"/>
          <w:szCs w:val="21"/>
        </w:rPr>
        <w:t>15. 保证金</w:t>
      </w:r>
      <w:bookmarkEnd w:id="89"/>
      <w:bookmarkEnd w:id="90"/>
    </w:p>
    <w:p>
      <w:pPr>
        <w:spacing w:line="360" w:lineRule="auto"/>
        <w:ind w:firstLine="420" w:firstLineChars="200"/>
        <w:rPr>
          <w:rFonts w:ascii="宋体" w:hAnsi="宋体" w:cs="宋体"/>
          <w:b/>
          <w:bCs/>
          <w:szCs w:val="21"/>
        </w:rPr>
      </w:pPr>
      <w:r>
        <w:rPr>
          <w:rFonts w:hint="eastAsia" w:ascii="宋体" w:hAnsi="宋体" w:cs="宋体"/>
          <w:szCs w:val="21"/>
        </w:rPr>
        <w:t>本项目无需缴纳磋商保证金。</w:t>
      </w:r>
    </w:p>
    <w:p>
      <w:pPr>
        <w:pStyle w:val="4"/>
        <w:spacing w:line="360" w:lineRule="auto"/>
        <w:ind w:firstLine="422" w:firstLineChars="200"/>
        <w:rPr>
          <w:rFonts w:ascii="宋体" w:hAnsi="宋体" w:cs="宋体"/>
          <w:sz w:val="21"/>
          <w:szCs w:val="21"/>
        </w:rPr>
      </w:pPr>
      <w:bookmarkStart w:id="91" w:name="_Toc387"/>
      <w:bookmarkStart w:id="92" w:name="_Toc8815"/>
      <w:r>
        <w:rPr>
          <w:rFonts w:hint="eastAsia" w:ascii="宋体" w:hAnsi="宋体" w:cs="宋体"/>
          <w:sz w:val="21"/>
          <w:szCs w:val="21"/>
        </w:rPr>
        <w:t>16. 竞争性磋商响应文件的</w:t>
      </w:r>
      <w:bookmarkEnd w:id="91"/>
      <w:r>
        <w:rPr>
          <w:rFonts w:hint="eastAsia" w:ascii="宋体" w:hAnsi="宋体" w:cs="宋体"/>
          <w:sz w:val="21"/>
          <w:szCs w:val="21"/>
        </w:rPr>
        <w:t>制作</w:t>
      </w:r>
      <w:bookmarkEnd w:id="92"/>
    </w:p>
    <w:p>
      <w:pPr>
        <w:spacing w:line="360" w:lineRule="auto"/>
        <w:ind w:firstLine="420" w:firstLineChars="200"/>
        <w:rPr>
          <w:rFonts w:ascii="宋体" w:hAnsi="宋体" w:cs="宋体"/>
          <w:szCs w:val="21"/>
        </w:rPr>
      </w:pPr>
      <w:r>
        <w:rPr>
          <w:rFonts w:hint="eastAsia" w:ascii="宋体" w:hAnsi="宋体" w:cs="宋体"/>
          <w:szCs w:val="21"/>
        </w:rPr>
        <w:t>16.</w:t>
      </w:r>
      <w:r>
        <w:rPr>
          <w:rFonts w:hint="eastAsia" w:ascii="宋体" w:hAnsi="宋体" w:cs="宋体"/>
          <w:szCs w:val="21"/>
          <w:lang w:val="en-US" w:eastAsia="zh-CN"/>
        </w:rPr>
        <w:t>1</w:t>
      </w:r>
      <w:r>
        <w:rPr>
          <w:rFonts w:hint="eastAsia" w:ascii="宋体" w:hAnsi="宋体" w:cs="宋体"/>
          <w:szCs w:val="21"/>
        </w:rPr>
        <w:t xml:space="preserve"> 磋商响应文件不得涂改，若有修改错漏处，须法定代表人（负责人）或授权委托人签字。磋商响应文件因字迹潦草或表达不清所引起的后果由供应商负责。</w:t>
      </w:r>
    </w:p>
    <w:p>
      <w:pPr>
        <w:pStyle w:val="4"/>
        <w:spacing w:line="360" w:lineRule="auto"/>
        <w:ind w:firstLine="422" w:firstLineChars="200"/>
        <w:rPr>
          <w:rFonts w:ascii="宋体" w:hAnsi="宋体" w:cs="宋体"/>
          <w:sz w:val="21"/>
          <w:szCs w:val="21"/>
        </w:rPr>
      </w:pPr>
      <w:bookmarkStart w:id="93" w:name="_Toc8570"/>
      <w:r>
        <w:rPr>
          <w:rFonts w:hint="eastAsia" w:ascii="宋体" w:hAnsi="宋体" w:cs="宋体"/>
          <w:sz w:val="21"/>
          <w:szCs w:val="21"/>
        </w:rPr>
        <w:t>17. 响应文件的修改和撤回</w:t>
      </w:r>
      <w:bookmarkEnd w:id="93"/>
    </w:p>
    <w:p>
      <w:pPr>
        <w:spacing w:line="360" w:lineRule="auto"/>
        <w:ind w:firstLine="420" w:firstLineChars="200"/>
        <w:rPr>
          <w:rFonts w:ascii="宋体" w:hAnsi="宋体" w:cs="宋体"/>
          <w:szCs w:val="21"/>
        </w:rPr>
      </w:pPr>
      <w:r>
        <w:rPr>
          <w:rFonts w:hint="eastAsia" w:ascii="宋体" w:hAnsi="宋体" w:cs="宋体"/>
          <w:szCs w:val="21"/>
        </w:rPr>
        <w:t>17.1 17.2 在响应文件递交截止时间后的响应文件有效期内，供应商不得撤回其响应文件。</w:t>
      </w:r>
    </w:p>
    <w:p>
      <w:pPr>
        <w:pStyle w:val="4"/>
        <w:spacing w:line="360" w:lineRule="auto"/>
        <w:ind w:firstLine="422" w:firstLineChars="200"/>
        <w:rPr>
          <w:rFonts w:ascii="宋体" w:hAnsi="宋体" w:cs="宋体"/>
          <w:sz w:val="21"/>
          <w:szCs w:val="21"/>
        </w:rPr>
      </w:pPr>
      <w:bookmarkStart w:id="94" w:name="_Toc27030"/>
      <w:bookmarkStart w:id="95" w:name="_Toc30156"/>
      <w:r>
        <w:rPr>
          <w:rFonts w:hint="eastAsia" w:ascii="宋体" w:hAnsi="宋体" w:cs="宋体"/>
          <w:sz w:val="21"/>
          <w:szCs w:val="21"/>
        </w:rPr>
        <w:t>18. 响应文件的递交</w:t>
      </w:r>
      <w:bookmarkEnd w:id="94"/>
      <w:bookmarkEnd w:id="95"/>
    </w:p>
    <w:p>
      <w:pPr>
        <w:spacing w:line="360" w:lineRule="auto"/>
        <w:ind w:firstLine="420" w:firstLineChars="200"/>
        <w:rPr>
          <w:rFonts w:ascii="宋体" w:hAnsi="宋体" w:cs="宋体"/>
          <w:b/>
          <w:bCs/>
          <w:szCs w:val="21"/>
        </w:rPr>
      </w:pPr>
      <w:r>
        <w:rPr>
          <w:rFonts w:hint="eastAsia" w:ascii="宋体" w:hAnsi="宋体" w:cs="宋体"/>
          <w:szCs w:val="21"/>
        </w:rPr>
        <w:t>18.1响应文件递交截止时间：于</w:t>
      </w:r>
      <w:r>
        <w:rPr>
          <w:rFonts w:hint="eastAsia" w:ascii="宋体" w:hAnsi="宋体" w:cs="宋体"/>
          <w:szCs w:val="21"/>
          <w:u w:val="single"/>
        </w:rPr>
        <w:t>202</w:t>
      </w:r>
      <w:r>
        <w:rPr>
          <w:rFonts w:hint="eastAsia" w:ascii="宋体" w:hAnsi="宋体" w:cs="宋体"/>
          <w:szCs w:val="21"/>
          <w:u w:val="single"/>
          <w:lang w:val="en-US" w:eastAsia="zh-CN"/>
        </w:rPr>
        <w:t>3</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ascii="宋体" w:hAnsi="宋体" w:cs="宋体"/>
          <w:szCs w:val="21"/>
          <w:u w:val="single"/>
          <w:lang w:val="en-US" w:eastAsia="zh-CN"/>
        </w:rPr>
        <w:t>15</w:t>
      </w:r>
      <w:r>
        <w:rPr>
          <w:rFonts w:hint="eastAsia" w:ascii="宋体" w:hAnsi="宋体" w:cs="宋体"/>
          <w:szCs w:val="21"/>
          <w:u w:val="single"/>
        </w:rPr>
        <w:t>时30分</w:t>
      </w:r>
      <w:r>
        <w:rPr>
          <w:rFonts w:hint="eastAsia" w:ascii="宋体" w:hAnsi="宋体" w:cs="宋体"/>
          <w:szCs w:val="21"/>
        </w:rPr>
        <w:t>之前将</w:t>
      </w:r>
      <w:r>
        <w:rPr>
          <w:rFonts w:hint="eastAsia" w:ascii="宋体" w:hAnsi="宋体" w:cs="宋体"/>
          <w:szCs w:val="21"/>
          <w:lang w:val="en-US" w:eastAsia="zh-CN"/>
        </w:rPr>
        <w:t>纸质磋商文件</w:t>
      </w:r>
      <w:r>
        <w:rPr>
          <w:rFonts w:hint="eastAsia" w:ascii="宋体" w:hAnsi="宋体" w:cs="宋体"/>
          <w:szCs w:val="21"/>
        </w:rPr>
        <w:t>。应按照本项目磋商文件的要求编制、</w:t>
      </w:r>
      <w:r>
        <w:rPr>
          <w:rFonts w:hint="eastAsia" w:ascii="宋体" w:hAnsi="宋体" w:cs="宋体"/>
          <w:szCs w:val="21"/>
          <w:lang w:val="en-US" w:eastAsia="zh-CN"/>
        </w:rPr>
        <w:t>递交</w:t>
      </w:r>
      <w:r>
        <w:rPr>
          <w:rFonts w:hint="eastAsia" w:ascii="宋体" w:hAnsi="宋体" w:cs="宋体"/>
          <w:szCs w:val="21"/>
        </w:rPr>
        <w:t>磋商响应文件。</w:t>
      </w:r>
    </w:p>
    <w:p>
      <w:pPr>
        <w:spacing w:line="360" w:lineRule="auto"/>
        <w:ind w:firstLine="420" w:firstLineChars="200"/>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除竞争性磋商文件另有规定外，供应商所递交的响应文件不予退还。</w:t>
      </w:r>
    </w:p>
    <w:p>
      <w:pPr>
        <w:spacing w:line="360" w:lineRule="auto"/>
        <w:ind w:firstLine="420" w:firstLineChars="200"/>
        <w:rPr>
          <w:rFonts w:ascii="宋体" w:hAnsi="宋体" w:cs="宋体"/>
          <w:szCs w:val="21"/>
        </w:rPr>
      </w:pPr>
      <w:r>
        <w:rPr>
          <w:rFonts w:hint="eastAsia" w:ascii="宋体" w:hAnsi="宋体" w:cs="宋体"/>
          <w:szCs w:val="21"/>
        </w:rPr>
        <w:t>18.4 响应文件的相关说明</w:t>
      </w:r>
    </w:p>
    <w:p>
      <w:pPr>
        <w:spacing w:line="360" w:lineRule="auto"/>
        <w:ind w:firstLine="420" w:firstLineChars="200"/>
        <w:rPr>
          <w:rFonts w:ascii="宋体" w:hAnsi="宋体" w:cs="宋体"/>
        </w:rPr>
      </w:pPr>
      <w:r>
        <w:rPr>
          <w:rFonts w:hint="eastAsia" w:ascii="宋体" w:hAnsi="宋体" w:cs="宋体"/>
          <w:szCs w:val="21"/>
        </w:rPr>
        <w:t>（2）如有特殊情况，采购</w:t>
      </w:r>
      <w:r>
        <w:rPr>
          <w:rFonts w:hint="eastAsia" w:ascii="宋体" w:hAnsi="宋体" w:cs="宋体"/>
          <w:szCs w:val="21"/>
          <w:lang w:val="en-US" w:eastAsia="zh-CN"/>
        </w:rPr>
        <w:t>人</w:t>
      </w:r>
      <w:r>
        <w:rPr>
          <w:rFonts w:hint="eastAsia" w:ascii="宋体" w:hAnsi="宋体" w:cs="宋体"/>
          <w:szCs w:val="21"/>
        </w:rPr>
        <w:t>延长截止时间和开标时间，供应商的权利和义务将受到新的截止时间和开标时间的约束。</w:t>
      </w:r>
    </w:p>
    <w:p>
      <w:pPr>
        <w:pStyle w:val="2"/>
        <w:jc w:val="center"/>
        <w:rPr>
          <w:rFonts w:ascii="宋体" w:hAnsi="宋体" w:cs="宋体"/>
          <w:b/>
          <w:bCs w:val="0"/>
          <w:color w:val="auto"/>
          <w:szCs w:val="28"/>
        </w:rPr>
      </w:pPr>
      <w:bookmarkStart w:id="96" w:name="_Toc18044"/>
      <w:bookmarkStart w:id="97" w:name="_Toc2433"/>
      <w:r>
        <w:rPr>
          <w:rFonts w:hint="eastAsia" w:ascii="宋体" w:hAnsi="宋体" w:cs="宋体"/>
          <w:b/>
          <w:bCs w:val="0"/>
          <w:color w:val="auto"/>
          <w:szCs w:val="28"/>
        </w:rPr>
        <w:t>四、竞争性磋商（简称磋商）与评审</w:t>
      </w:r>
      <w:bookmarkEnd w:id="96"/>
      <w:bookmarkEnd w:id="97"/>
    </w:p>
    <w:p>
      <w:pPr>
        <w:pStyle w:val="4"/>
        <w:spacing w:line="360" w:lineRule="auto"/>
        <w:ind w:firstLine="422" w:firstLineChars="200"/>
        <w:rPr>
          <w:rFonts w:ascii="宋体" w:hAnsi="宋体" w:cs="宋体"/>
          <w:sz w:val="21"/>
          <w:szCs w:val="21"/>
        </w:rPr>
      </w:pPr>
      <w:bookmarkStart w:id="98" w:name="_Toc31588"/>
      <w:bookmarkStart w:id="99" w:name="_Toc16714"/>
      <w:r>
        <w:rPr>
          <w:rFonts w:hint="eastAsia" w:ascii="宋体" w:hAnsi="宋体" w:cs="宋体"/>
          <w:sz w:val="21"/>
          <w:szCs w:val="21"/>
        </w:rPr>
        <w:t>19. 磋商小组组成及磋商时间、地点</w:t>
      </w:r>
      <w:bookmarkEnd w:id="98"/>
      <w:bookmarkEnd w:id="99"/>
    </w:p>
    <w:p>
      <w:pPr>
        <w:spacing w:line="360" w:lineRule="auto"/>
        <w:ind w:firstLine="420" w:firstLineChars="200"/>
        <w:rPr>
          <w:rFonts w:ascii="宋体" w:hAnsi="宋体" w:cs="宋体"/>
          <w:szCs w:val="21"/>
        </w:rPr>
      </w:pPr>
      <w:r>
        <w:rPr>
          <w:rFonts w:hint="eastAsia" w:ascii="宋体" w:hAnsi="宋体" w:cs="宋体"/>
          <w:szCs w:val="21"/>
        </w:rPr>
        <w:t>19.1 磋商小组组成：</w:t>
      </w:r>
    </w:p>
    <w:p>
      <w:pPr>
        <w:spacing w:line="360" w:lineRule="auto"/>
        <w:ind w:firstLine="420" w:firstLineChars="200"/>
        <w:rPr>
          <w:rFonts w:ascii="宋体" w:hAnsi="宋体" w:cs="宋体"/>
          <w:szCs w:val="21"/>
        </w:rPr>
      </w:pPr>
      <w:r>
        <w:rPr>
          <w:rFonts w:hint="eastAsia" w:ascii="宋体" w:hAnsi="宋体" w:cs="宋体"/>
          <w:szCs w:val="21"/>
        </w:rPr>
        <w:t>磋商及评审工作由</w:t>
      </w:r>
      <w:r>
        <w:rPr>
          <w:rFonts w:hint="eastAsia" w:ascii="宋体" w:hAnsi="宋体" w:cs="宋体"/>
          <w:szCs w:val="21"/>
          <w:lang w:val="en-US" w:eastAsia="zh-CN"/>
        </w:rPr>
        <w:t>学校总务科</w:t>
      </w:r>
      <w:r>
        <w:rPr>
          <w:rFonts w:hint="eastAsia" w:ascii="宋体" w:hAnsi="宋体" w:cs="宋体"/>
          <w:szCs w:val="21"/>
        </w:rPr>
        <w:t>负责组织，具体磋商、评审工作由依法组建的磋商小组负责。</w:t>
      </w:r>
    </w:p>
    <w:p>
      <w:pPr>
        <w:spacing w:line="360" w:lineRule="auto"/>
        <w:ind w:firstLine="420" w:firstLineChars="200"/>
        <w:rPr>
          <w:rFonts w:ascii="宋体" w:hAnsi="宋体" w:cs="宋体"/>
          <w:szCs w:val="21"/>
        </w:rPr>
      </w:pPr>
      <w:r>
        <w:rPr>
          <w:rFonts w:hint="eastAsia" w:ascii="宋体" w:hAnsi="宋体" w:cs="宋体"/>
          <w:szCs w:val="21"/>
        </w:rPr>
        <w:t>19.2 磋商时间、地点：</w:t>
      </w:r>
    </w:p>
    <w:p>
      <w:pPr>
        <w:spacing w:line="360" w:lineRule="auto"/>
        <w:ind w:firstLine="420" w:firstLineChars="200"/>
        <w:rPr>
          <w:rFonts w:ascii="宋体" w:hAnsi="宋体" w:cs="宋体"/>
          <w:szCs w:val="21"/>
        </w:rPr>
      </w:pPr>
      <w:bookmarkStart w:id="100" w:name="_Toc9878"/>
      <w:r>
        <w:rPr>
          <w:rFonts w:hint="eastAsia" w:ascii="宋体" w:hAnsi="宋体" w:cs="宋体"/>
          <w:szCs w:val="21"/>
        </w:rPr>
        <w:t>19.2.1磋商时间：响应文件递交截止时间后。</w:t>
      </w:r>
      <w:bookmarkEnd w:id="100"/>
    </w:p>
    <w:p>
      <w:pPr>
        <w:spacing w:line="360" w:lineRule="auto"/>
        <w:ind w:firstLine="420" w:firstLineChars="200"/>
        <w:rPr>
          <w:rFonts w:ascii="宋体" w:hAnsi="宋体" w:cs="宋体"/>
          <w:szCs w:val="21"/>
        </w:rPr>
      </w:pPr>
      <w:bookmarkStart w:id="101" w:name="_Toc29268"/>
      <w:r>
        <w:rPr>
          <w:rFonts w:hint="eastAsia" w:ascii="宋体" w:hAnsi="宋体" w:cs="宋体"/>
          <w:szCs w:val="21"/>
        </w:rPr>
        <w:t>19.2.2磋商地点：</w:t>
      </w:r>
      <w:bookmarkEnd w:id="101"/>
      <w:r>
        <w:rPr>
          <w:rFonts w:hint="eastAsia" w:ascii="宋体" w:hAnsi="宋体" w:cs="宋体"/>
          <w:szCs w:val="21"/>
        </w:rPr>
        <w:t>本项目需要磋商供应商代表在截标当天截标后，</w:t>
      </w:r>
      <w:r>
        <w:rPr>
          <w:rFonts w:hint="eastAsia" w:ascii="宋体" w:hAnsi="宋体" w:cs="宋体"/>
          <w:szCs w:val="21"/>
          <w:lang w:val="en-US" w:eastAsia="zh-CN"/>
        </w:rPr>
        <w:t>在临桂校区301会议室进行磋商</w:t>
      </w:r>
      <w:r>
        <w:rPr>
          <w:rFonts w:hint="eastAsia" w:ascii="宋体" w:hAnsi="宋体" w:cs="宋体"/>
          <w:szCs w:val="21"/>
        </w:rPr>
        <w:t>。</w:t>
      </w:r>
    </w:p>
    <w:p>
      <w:pPr>
        <w:pStyle w:val="4"/>
        <w:spacing w:line="360" w:lineRule="auto"/>
        <w:ind w:firstLine="422" w:firstLineChars="200"/>
        <w:rPr>
          <w:rFonts w:ascii="宋体" w:hAnsi="宋体" w:cs="宋体"/>
          <w:sz w:val="21"/>
          <w:szCs w:val="21"/>
        </w:rPr>
      </w:pPr>
      <w:bookmarkStart w:id="102" w:name="_Toc25258"/>
      <w:bookmarkStart w:id="103" w:name="_Toc18640"/>
      <w:r>
        <w:rPr>
          <w:rFonts w:hint="eastAsia" w:ascii="宋体" w:hAnsi="宋体" w:cs="宋体"/>
          <w:sz w:val="21"/>
          <w:szCs w:val="21"/>
        </w:rPr>
        <w:t>20. 评审原则</w:t>
      </w:r>
      <w:bookmarkEnd w:id="102"/>
      <w:bookmarkEnd w:id="103"/>
    </w:p>
    <w:p>
      <w:pPr>
        <w:spacing w:line="360" w:lineRule="auto"/>
        <w:ind w:firstLine="420" w:firstLineChars="200"/>
        <w:rPr>
          <w:rFonts w:ascii="宋体" w:hAnsi="宋体" w:cs="宋体"/>
          <w:szCs w:val="21"/>
        </w:rPr>
      </w:pPr>
      <w:r>
        <w:rPr>
          <w:rFonts w:hint="eastAsia" w:ascii="宋体" w:hAnsi="宋体" w:cs="宋体"/>
          <w:szCs w:val="21"/>
        </w:rPr>
        <w:t>20.1 磋商小组必须坚持公平、公正、科学和择优的原则。</w:t>
      </w:r>
    </w:p>
    <w:p>
      <w:pPr>
        <w:spacing w:line="360" w:lineRule="auto"/>
        <w:ind w:firstLine="420" w:firstLineChars="200"/>
        <w:rPr>
          <w:rFonts w:ascii="宋体" w:hAnsi="宋体" w:cs="宋体"/>
          <w:szCs w:val="21"/>
        </w:rPr>
      </w:pPr>
      <w:r>
        <w:rPr>
          <w:rFonts w:hint="eastAsia" w:ascii="宋体" w:hAnsi="宋体" w:cs="宋体"/>
          <w:szCs w:val="21"/>
        </w:rPr>
        <w:t>20.2 评审办法：综合评分法，具体详见第四章评审办法。</w:t>
      </w:r>
    </w:p>
    <w:p>
      <w:pPr>
        <w:spacing w:line="360" w:lineRule="auto"/>
        <w:ind w:firstLine="420" w:firstLineChars="200"/>
        <w:rPr>
          <w:rFonts w:ascii="宋体" w:hAnsi="宋体" w:cs="宋体"/>
          <w:szCs w:val="21"/>
        </w:rPr>
      </w:pPr>
      <w:r>
        <w:rPr>
          <w:rFonts w:hint="eastAsia" w:ascii="宋体" w:hAnsi="宋体" w:cs="宋体"/>
          <w:szCs w:val="21"/>
        </w:rPr>
        <w:t>20.3 磋商小组应按磋商文件进行评审，不得擅自更改评审办法。</w:t>
      </w:r>
    </w:p>
    <w:p>
      <w:pPr>
        <w:spacing w:line="360" w:lineRule="auto"/>
        <w:ind w:firstLine="420" w:firstLineChars="200"/>
        <w:rPr>
          <w:rFonts w:ascii="宋体" w:hAnsi="宋体" w:cs="宋体"/>
          <w:szCs w:val="21"/>
        </w:rPr>
      </w:pPr>
      <w:r>
        <w:rPr>
          <w:rFonts w:hint="eastAsia" w:ascii="宋体" w:hAnsi="宋体" w:cs="宋体"/>
          <w:szCs w:val="21"/>
        </w:rPr>
        <w:t>20.4 在评审过程中，磋商小组任何人不得对某个供应商发表任何倾向性意见，不得向其他磋商小组成员明示或者暗示自己的评审意见。</w:t>
      </w:r>
    </w:p>
    <w:p>
      <w:pPr>
        <w:spacing w:line="360" w:lineRule="auto"/>
        <w:ind w:firstLine="420" w:firstLineChars="200"/>
        <w:jc w:val="left"/>
        <w:rPr>
          <w:rFonts w:ascii="宋体" w:hAnsi="宋体" w:cs="宋体"/>
          <w:szCs w:val="21"/>
        </w:rPr>
      </w:pPr>
      <w:r>
        <w:rPr>
          <w:rFonts w:hint="eastAsia" w:ascii="宋体" w:hAnsi="宋体" w:cs="宋体"/>
          <w:szCs w:val="21"/>
        </w:rPr>
        <w:t>20.5 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firstLineChars="200"/>
        <w:rPr>
          <w:rFonts w:ascii="宋体" w:hAnsi="宋体" w:cs="宋体"/>
          <w:szCs w:val="21"/>
        </w:rPr>
      </w:pPr>
      <w:r>
        <w:rPr>
          <w:rFonts w:hint="eastAsia" w:ascii="宋体" w:hAnsi="宋体" w:cs="宋体"/>
          <w:szCs w:val="21"/>
        </w:rPr>
        <w:t>20.6 响应文件最后报价出现前后不一致的，除竞争性磋商文件另有规定外，按照下列规定修正：</w:t>
      </w:r>
    </w:p>
    <w:p>
      <w:pPr>
        <w:pStyle w:val="42"/>
        <w:tabs>
          <w:tab w:val="left" w:pos="1099"/>
        </w:tabs>
        <w:spacing w:before="130"/>
        <w:ind w:left="420" w:leftChars="200" w:firstLine="0" w:firstLineChars="0"/>
        <w:jc w:val="left"/>
        <w:rPr>
          <w:rFonts w:ascii="宋体" w:hAnsi="宋体" w:cs="宋体"/>
        </w:rPr>
      </w:pPr>
      <w:r>
        <w:rPr>
          <w:rFonts w:hint="eastAsia" w:ascii="宋体" w:hAnsi="宋体" w:cs="宋体"/>
          <w:szCs w:val="21"/>
        </w:rPr>
        <w:t xml:space="preserve">(1) </w:t>
      </w:r>
      <w:r>
        <w:rPr>
          <w:rFonts w:hint="eastAsia" w:ascii="宋体" w:hAnsi="宋体" w:cs="宋体"/>
        </w:rPr>
        <w:t>响应文件中磋商报价表内容与响应文件中相应内容不一致的，以最后磋商报价表为准；</w:t>
      </w:r>
    </w:p>
    <w:p>
      <w:pPr>
        <w:pStyle w:val="42"/>
        <w:tabs>
          <w:tab w:val="left" w:pos="1099"/>
        </w:tabs>
        <w:spacing w:before="130"/>
        <w:ind w:left="420" w:leftChars="200" w:firstLine="0" w:firstLineChars="0"/>
        <w:jc w:val="left"/>
        <w:rPr>
          <w:rFonts w:ascii="宋体" w:hAnsi="宋体" w:cs="宋体"/>
        </w:rPr>
      </w:pPr>
      <w:r>
        <w:rPr>
          <w:rFonts w:hint="eastAsia" w:ascii="宋体" w:hAnsi="宋体" w:cs="宋体"/>
          <w:szCs w:val="21"/>
        </w:rPr>
        <w:t>(2)</w:t>
      </w:r>
      <w:r>
        <w:rPr>
          <w:rFonts w:hint="eastAsia" w:ascii="宋体" w:hAnsi="宋体" w:cs="宋体"/>
        </w:rPr>
        <w:t xml:space="preserve"> 大写金额和小写金额不一致的，以大写金额为准；</w:t>
      </w:r>
    </w:p>
    <w:p>
      <w:pPr>
        <w:pStyle w:val="42"/>
        <w:tabs>
          <w:tab w:val="left" w:pos="1099"/>
        </w:tabs>
        <w:spacing w:before="130"/>
        <w:ind w:left="420" w:leftChars="200" w:firstLine="0" w:firstLineChars="0"/>
        <w:jc w:val="left"/>
        <w:rPr>
          <w:rFonts w:ascii="宋体" w:hAnsi="宋体" w:cs="宋体"/>
        </w:rPr>
      </w:pPr>
      <w:r>
        <w:rPr>
          <w:rFonts w:hint="eastAsia" w:ascii="宋体" w:hAnsi="宋体" w:cs="宋体"/>
          <w:szCs w:val="21"/>
        </w:rPr>
        <w:t>(3)</w:t>
      </w:r>
      <w:r>
        <w:rPr>
          <w:rFonts w:hint="eastAsia" w:ascii="宋体" w:hAnsi="宋体" w:cs="宋体"/>
        </w:rPr>
        <w:t xml:space="preserve"> 单价金额小数点或者百分比有明显错位的，以报价表的总价为准，并修改单价；</w:t>
      </w:r>
    </w:p>
    <w:p>
      <w:pPr>
        <w:pStyle w:val="42"/>
        <w:tabs>
          <w:tab w:val="left" w:pos="1099"/>
        </w:tabs>
        <w:spacing w:before="130"/>
        <w:ind w:left="420" w:leftChars="200" w:firstLine="0" w:firstLineChars="0"/>
        <w:jc w:val="left"/>
        <w:rPr>
          <w:rFonts w:ascii="宋体" w:hAnsi="宋体" w:cs="宋体"/>
        </w:rPr>
      </w:pPr>
      <w:r>
        <w:rPr>
          <w:rFonts w:hint="eastAsia" w:ascii="宋体" w:hAnsi="宋体" w:cs="宋体"/>
          <w:szCs w:val="21"/>
        </w:rPr>
        <w:t xml:space="preserve">(4) </w:t>
      </w:r>
      <w:r>
        <w:rPr>
          <w:rFonts w:hint="eastAsia" w:ascii="宋体" w:hAnsi="宋体" w:cs="宋体"/>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4"/>
        <w:spacing w:line="360" w:lineRule="auto"/>
        <w:ind w:firstLine="422" w:firstLineChars="200"/>
        <w:rPr>
          <w:rFonts w:ascii="宋体" w:hAnsi="宋体" w:cs="宋体"/>
          <w:sz w:val="21"/>
          <w:szCs w:val="21"/>
        </w:rPr>
      </w:pPr>
      <w:bookmarkStart w:id="104" w:name="_Toc27193"/>
      <w:bookmarkStart w:id="105" w:name="_Toc1312"/>
      <w:r>
        <w:rPr>
          <w:rFonts w:hint="eastAsia" w:ascii="宋体" w:hAnsi="宋体" w:cs="宋体"/>
          <w:sz w:val="21"/>
          <w:szCs w:val="21"/>
        </w:rPr>
        <w:t>21. 评审程序及磋商要求</w:t>
      </w:r>
      <w:bookmarkEnd w:id="104"/>
      <w:bookmarkEnd w:id="105"/>
    </w:p>
    <w:p>
      <w:pPr>
        <w:spacing w:line="360" w:lineRule="auto"/>
        <w:ind w:firstLine="420" w:firstLineChars="200"/>
        <w:rPr>
          <w:rFonts w:ascii="宋体" w:hAnsi="宋体" w:cs="宋体"/>
          <w:szCs w:val="21"/>
        </w:rPr>
      </w:pPr>
      <w:r>
        <w:rPr>
          <w:rFonts w:hint="eastAsia" w:ascii="宋体" w:hAnsi="宋体" w:cs="宋体"/>
          <w:szCs w:val="21"/>
        </w:rPr>
        <w:t>21.</w:t>
      </w:r>
      <w:r>
        <w:rPr>
          <w:rFonts w:hint="eastAsia" w:ascii="宋体" w:hAnsi="宋体" w:cs="宋体"/>
          <w:szCs w:val="21"/>
          <w:lang w:val="en-US" w:eastAsia="zh-CN"/>
        </w:rPr>
        <w:t>1</w:t>
      </w:r>
      <w:r>
        <w:rPr>
          <w:rFonts w:hint="eastAsia" w:ascii="宋体" w:hAnsi="宋体" w:cs="宋体"/>
          <w:szCs w:val="21"/>
        </w:rPr>
        <w:t>磋商小组应当对发布公告的竞争性磋商文件（简称磋商文件）进行确认，审查供应商的响应文件并作出评价；要求供应商解释或者澄清其响应文件；编写评审报告；告知采购人、</w:t>
      </w:r>
      <w:r>
        <w:rPr>
          <w:rFonts w:hint="eastAsia" w:ascii="宋体" w:hAnsi="宋体" w:cs="宋体"/>
          <w:szCs w:val="21"/>
          <w:lang w:eastAsia="zh-CN"/>
        </w:rPr>
        <w:t>采购人</w:t>
      </w:r>
      <w:r>
        <w:rPr>
          <w:rFonts w:hint="eastAsia" w:ascii="宋体" w:hAnsi="宋体" w:cs="宋体"/>
          <w:szCs w:val="21"/>
        </w:rPr>
        <w:t>在评审过程中发现的供应商的违法违规行为。</w:t>
      </w:r>
    </w:p>
    <w:p>
      <w:pPr>
        <w:spacing w:line="360" w:lineRule="auto"/>
        <w:ind w:firstLine="420" w:firstLineChars="200"/>
        <w:rPr>
          <w:rFonts w:ascii="宋体" w:hAnsi="宋体" w:cs="宋体"/>
          <w:szCs w:val="21"/>
        </w:rPr>
      </w:pPr>
      <w:r>
        <w:rPr>
          <w:rFonts w:hint="eastAsia" w:ascii="宋体" w:hAnsi="宋体" w:cs="宋体"/>
          <w:szCs w:val="21"/>
        </w:rPr>
        <w:t>21.3</w:t>
      </w:r>
      <w:r>
        <w:rPr>
          <w:rFonts w:hint="eastAsia" w:ascii="宋体" w:hAnsi="宋体" w:cs="宋体"/>
          <w:szCs w:val="21"/>
          <w:lang w:val="en-US" w:eastAsia="zh-CN"/>
        </w:rPr>
        <w:t>2</w:t>
      </w:r>
      <w:r>
        <w:rPr>
          <w:rFonts w:hint="eastAsia" w:ascii="宋体" w:hAnsi="宋体" w:cs="宋体"/>
          <w:szCs w:val="21"/>
        </w:rPr>
        <w:t xml:space="preserve">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pPr>
        <w:spacing w:line="360" w:lineRule="auto"/>
        <w:ind w:firstLine="422" w:firstLineChars="200"/>
        <w:rPr>
          <w:rFonts w:ascii="宋体" w:hAnsi="宋体" w:cs="宋体"/>
          <w:b/>
          <w:bCs/>
          <w:szCs w:val="21"/>
        </w:rPr>
      </w:pPr>
      <w:r>
        <w:rPr>
          <w:rFonts w:hint="eastAsia" w:ascii="宋体" w:hAnsi="宋体" w:cs="宋体"/>
          <w:b/>
          <w:bCs/>
          <w:szCs w:val="21"/>
        </w:rPr>
        <w:t>21.</w:t>
      </w:r>
      <w:r>
        <w:rPr>
          <w:rFonts w:hint="eastAsia" w:ascii="宋体" w:hAnsi="宋体" w:cs="宋体"/>
          <w:b/>
          <w:bCs/>
          <w:szCs w:val="21"/>
          <w:lang w:val="en-US" w:eastAsia="zh-CN"/>
        </w:rPr>
        <w:t>3</w:t>
      </w:r>
      <w:r>
        <w:rPr>
          <w:rFonts w:hint="eastAsia" w:ascii="宋体" w:hAnsi="宋体" w:cs="宋体"/>
          <w:b/>
          <w:bCs/>
          <w:szCs w:val="21"/>
        </w:rPr>
        <w:t xml:space="preserve">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pPr>
        <w:spacing w:line="360" w:lineRule="auto"/>
        <w:ind w:firstLine="420" w:firstLineChars="200"/>
        <w:rPr>
          <w:rFonts w:ascii="宋体" w:hAnsi="宋体" w:cs="宋体"/>
          <w:szCs w:val="21"/>
        </w:rPr>
      </w:pPr>
      <w:r>
        <w:rPr>
          <w:rFonts w:hint="eastAsia" w:ascii="宋体" w:hAnsi="宋体" w:cs="宋体"/>
          <w:szCs w:val="21"/>
        </w:rPr>
        <w:t>21.4.1 查询渠道：《国家企业信用信息公示系统》（网址：www.gsxt.gov.cn/index.html）</w:t>
      </w:r>
    </w:p>
    <w:p>
      <w:pPr>
        <w:spacing w:line="360" w:lineRule="auto"/>
        <w:ind w:firstLine="420" w:firstLineChars="200"/>
        <w:rPr>
          <w:rFonts w:ascii="宋体" w:hAnsi="宋体" w:cs="宋体"/>
          <w:szCs w:val="21"/>
        </w:rPr>
      </w:pPr>
      <w:r>
        <w:rPr>
          <w:rFonts w:hint="eastAsia" w:ascii="宋体" w:hAnsi="宋体" w:cs="宋体"/>
          <w:szCs w:val="21"/>
        </w:rPr>
        <w:t>21.4.2 审查流程：</w:t>
      </w:r>
    </w:p>
    <w:p>
      <w:pPr>
        <w:spacing w:line="360" w:lineRule="auto"/>
        <w:ind w:firstLine="420" w:firstLineChars="200"/>
        <w:rPr>
          <w:rFonts w:ascii="宋体" w:hAnsi="宋体" w:cs="宋体"/>
          <w:szCs w:val="21"/>
        </w:rPr>
      </w:pPr>
      <w:r>
        <w:rPr>
          <w:rFonts w:hint="eastAsia" w:ascii="宋体" w:hAnsi="宋体" w:cs="宋体"/>
          <w:szCs w:val="21"/>
        </w:rPr>
        <w:t>（1）进入《国家企业信用信息公示系统》（网址：www.gsxt.gov.cn/index.html），输入企业名称，进入企业信息主页面；</w:t>
      </w:r>
    </w:p>
    <w:p>
      <w:pPr>
        <w:spacing w:line="360" w:lineRule="auto"/>
        <w:ind w:firstLine="420" w:firstLineChars="200"/>
        <w:rPr>
          <w:rFonts w:ascii="宋体" w:hAnsi="宋体" w:cs="宋体"/>
          <w:szCs w:val="21"/>
        </w:rPr>
      </w:pPr>
      <w:r>
        <w:rPr>
          <w:rFonts w:hint="eastAsia" w:ascii="宋体" w:hAnsi="宋体" w:cs="宋体"/>
          <w:szCs w:val="21"/>
        </w:rPr>
        <w:t>（2）查看主页“股东及出资信息”栏，或年报中的“股东及出资信息”栏信息；</w:t>
      </w:r>
    </w:p>
    <w:p>
      <w:pPr>
        <w:spacing w:line="360" w:lineRule="auto"/>
        <w:ind w:firstLine="420" w:firstLineChars="200"/>
        <w:rPr>
          <w:rFonts w:ascii="宋体" w:hAnsi="宋体" w:cs="宋体"/>
          <w:szCs w:val="21"/>
        </w:rPr>
      </w:pPr>
      <w:r>
        <w:rPr>
          <w:rFonts w:hint="eastAsia" w:ascii="宋体" w:hAnsi="宋体" w:cs="宋体"/>
          <w:szCs w:val="21"/>
        </w:rPr>
        <w:t>（3）将各供应商的股东及出资信息进行比对，得出审查结论；</w:t>
      </w:r>
    </w:p>
    <w:p>
      <w:pPr>
        <w:spacing w:line="360" w:lineRule="auto"/>
        <w:ind w:firstLine="420" w:firstLineChars="200"/>
        <w:rPr>
          <w:rFonts w:ascii="宋体" w:hAnsi="宋体" w:cs="宋体"/>
          <w:szCs w:val="21"/>
        </w:rPr>
      </w:pPr>
      <w:r>
        <w:rPr>
          <w:rFonts w:hint="eastAsia" w:ascii="宋体" w:hAnsi="宋体" w:cs="宋体"/>
          <w:szCs w:val="21"/>
        </w:rPr>
        <w:t>（4）将相关资料作为评审资料打印存档。</w:t>
      </w:r>
    </w:p>
    <w:p>
      <w:pPr>
        <w:spacing w:line="360" w:lineRule="auto"/>
        <w:ind w:firstLine="422" w:firstLineChars="200"/>
        <w:rPr>
          <w:rFonts w:ascii="宋体" w:hAnsi="宋体" w:cs="宋体"/>
          <w:b/>
          <w:bCs/>
          <w:szCs w:val="21"/>
        </w:rPr>
      </w:pPr>
      <w:r>
        <w:rPr>
          <w:rFonts w:hint="eastAsia" w:ascii="宋体" w:hAnsi="宋体" w:cs="宋体"/>
          <w:b/>
          <w:bCs/>
          <w:szCs w:val="21"/>
        </w:rPr>
        <w:t>21.5 磋商小组如发现供应商提供的证明文件不齐全或不符合规定格式的，应一次性告知供应商，供应商应在规定的时间内补正或更正。</w:t>
      </w:r>
    </w:p>
    <w:p>
      <w:pPr>
        <w:pStyle w:val="8"/>
        <w:rPr>
          <w:rFonts w:ascii="宋体" w:hAnsi="宋体" w:cs="宋体"/>
          <w:szCs w:val="21"/>
        </w:rPr>
      </w:pPr>
      <w:r>
        <w:rPr>
          <w:rFonts w:hint="eastAsia" w:ascii="宋体" w:hAnsi="宋体" w:cs="宋体"/>
          <w:szCs w:val="21"/>
        </w:rPr>
        <w:t>21.6 磋商小组在对响应文件的有效性、完整性和响应程度进行审查时，可以要求供应商对响应文件中含义 不明确、同类问题表述不一致或者有明显文字和计算错误的内容等作出必要的澄清、说明或者更正。供应商的 澄清、说明或者更正不得超出响应文件的范围或者改变响应文件的实质性内容。澄清、说明或者更正应由其法定代表人或相应的授权委托代表签字（</w:t>
      </w:r>
      <w:r>
        <w:rPr>
          <w:rFonts w:hint="eastAsia" w:ascii="宋体" w:hAnsi="宋体" w:cs="宋体"/>
        </w:rPr>
        <w:t>个人CA证书签章)</w:t>
      </w:r>
      <w:r>
        <w:rPr>
          <w:rFonts w:hint="eastAsia" w:ascii="宋体" w:hAnsi="宋体" w:cs="宋体"/>
          <w:szCs w:val="21"/>
        </w:rPr>
        <w:t>或者加盖</w:t>
      </w:r>
      <w:r>
        <w:rPr>
          <w:rFonts w:hint="eastAsia" w:ascii="宋体" w:hAnsi="宋体"/>
          <w:szCs w:val="21"/>
        </w:rPr>
        <w:t>供应商CA证书签章</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根据磋商文件规定的程序、评定成交的标准等事项与实质性响应竞争性磋商文件要求的供应商进行磋商。 未实质性响应磋商文件的响应文件按无效处理，磋商小组应当告知有关供应商。 </w:t>
      </w:r>
    </w:p>
    <w:p>
      <w:pPr>
        <w:spacing w:line="360" w:lineRule="auto"/>
        <w:ind w:firstLine="420" w:firstLineChars="200"/>
        <w:rPr>
          <w:rFonts w:ascii="宋体" w:hAnsi="宋体" w:cs="宋体"/>
          <w:szCs w:val="21"/>
        </w:rPr>
      </w:pPr>
      <w:r>
        <w:rPr>
          <w:rFonts w:hint="eastAsia" w:ascii="宋体" w:hAnsi="宋体" w:cs="宋体"/>
          <w:szCs w:val="21"/>
        </w:rPr>
        <w:t xml:space="preserve">磋商小组所有成员应当按已确定的磋商顺序集中与单一供应商分别进行磋商，并给予所有实质性响应竞争 性磋商文件要求的供应商平等的磋商机会。 </w:t>
      </w:r>
    </w:p>
    <w:p>
      <w:pPr>
        <w:spacing w:line="360" w:lineRule="auto"/>
        <w:ind w:firstLine="420" w:firstLineChars="200"/>
        <w:rPr>
          <w:rFonts w:ascii="宋体" w:hAnsi="宋体" w:cs="宋体"/>
          <w:szCs w:val="21"/>
        </w:rPr>
      </w:pPr>
      <w:r>
        <w:rPr>
          <w:rFonts w:hint="eastAsia" w:ascii="宋体" w:hAnsi="宋体" w:cs="宋体"/>
          <w:szCs w:val="21"/>
        </w:rPr>
        <w:t xml:space="preserve">磋商中，磋商小组不得透露与磋商有关的其他供应商的技术资料、价格和其他信息。 </w:t>
      </w:r>
    </w:p>
    <w:p>
      <w:pPr>
        <w:spacing w:line="360" w:lineRule="auto"/>
        <w:ind w:firstLine="420" w:firstLineChars="200"/>
        <w:rPr>
          <w:rFonts w:ascii="宋体" w:hAnsi="宋体" w:cs="宋体"/>
          <w:szCs w:val="21"/>
        </w:rPr>
      </w:pPr>
      <w:r>
        <w:rPr>
          <w:rFonts w:hint="eastAsia" w:ascii="宋体" w:hAnsi="宋体" w:cs="宋体"/>
          <w:szCs w:val="21"/>
        </w:rPr>
        <w:t xml:space="preserve">磋商小组对磋商过程和重要磋商内容进行记录，磋商双方在记录上签字确认。 </w:t>
      </w:r>
    </w:p>
    <w:p>
      <w:pPr>
        <w:spacing w:line="360" w:lineRule="auto"/>
        <w:ind w:firstLine="420" w:firstLineChars="200"/>
        <w:rPr>
          <w:rFonts w:ascii="宋体" w:hAnsi="宋体" w:cs="宋体"/>
        </w:rPr>
      </w:pPr>
      <w:r>
        <w:rPr>
          <w:rFonts w:hint="eastAsia" w:ascii="宋体" w:hAnsi="宋体" w:cs="宋体"/>
          <w:szCs w:val="21"/>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360" w:lineRule="auto"/>
        <w:ind w:firstLine="420" w:firstLineChars="200"/>
        <w:rPr>
          <w:rFonts w:ascii="宋体" w:hAnsi="宋体" w:cs="宋体"/>
          <w:szCs w:val="21"/>
        </w:rPr>
      </w:pPr>
      <w:r>
        <w:rPr>
          <w:rFonts w:hint="eastAsia" w:ascii="宋体" w:hAnsi="宋体" w:cs="宋体"/>
          <w:szCs w:val="21"/>
        </w:rPr>
        <w:t>21.10 在采购过程中符合竞争要求的供应商或者报价未超过采购预算的供应商不足 3 家的，采购人或者</w:t>
      </w:r>
      <w:r>
        <w:rPr>
          <w:rFonts w:hint="eastAsia" w:ascii="宋体" w:hAnsi="宋体" w:cs="宋体"/>
          <w:szCs w:val="21"/>
          <w:lang w:eastAsia="zh-CN"/>
        </w:rPr>
        <w:t>采购人</w:t>
      </w:r>
      <w:r>
        <w:rPr>
          <w:rFonts w:hint="eastAsia" w:ascii="宋体" w:hAnsi="宋体" w:cs="宋体"/>
          <w:szCs w:val="21"/>
        </w:rPr>
        <w:t xml:space="preserve">应当终止竞争性磋商采购活动。 </w:t>
      </w:r>
    </w:p>
    <w:p>
      <w:pPr>
        <w:spacing w:line="360" w:lineRule="auto"/>
        <w:ind w:firstLine="420" w:firstLineChars="200"/>
        <w:rPr>
          <w:rFonts w:ascii="宋体" w:hAnsi="宋体" w:cs="宋体"/>
          <w:b/>
          <w:bCs/>
          <w:szCs w:val="21"/>
        </w:rPr>
      </w:pPr>
      <w:r>
        <w:rPr>
          <w:rFonts w:hint="eastAsia" w:ascii="宋体" w:hAnsi="宋体" w:cs="宋体"/>
          <w:szCs w:val="21"/>
        </w:rPr>
        <w:t>21.11.4 根据《政府采购竞争性磋商采购方式管理暂行办法》(财库〔2014〕214 号)的规定：</w:t>
      </w:r>
      <w:r>
        <w:rPr>
          <w:rFonts w:hint="eastAsia" w:ascii="宋体" w:hAnsi="宋体" w:cs="宋体"/>
          <w:b/>
          <w:bCs/>
          <w:szCs w:val="21"/>
        </w:rPr>
        <w:t xml:space="preserve">最后报价是供应商响应文件的有效组成部分。 </w:t>
      </w:r>
      <w:r>
        <w:rPr>
          <w:rFonts w:hint="eastAsia" w:ascii="宋体" w:hAnsi="宋体" w:cs="宋体"/>
          <w:szCs w:val="21"/>
        </w:rPr>
        <w:t>符合本办法(财库〔2014〕214号)第三条第四项情形的，提交最后报价的供应商可以为2家。</w:t>
      </w:r>
      <w:r>
        <w:rPr>
          <w:rFonts w:hint="eastAsia" w:ascii="宋体" w:hAnsi="宋体" w:cs="宋体"/>
          <w:b/>
          <w:bCs/>
          <w:szCs w:val="21"/>
        </w:rPr>
        <w:t>（财库〔2014〕214号文第三条第四项：市场竞争不充分的科研项目，以及需要扶持的科技成果转化项目。）</w:t>
      </w:r>
    </w:p>
    <w:p>
      <w:pPr>
        <w:spacing w:line="360" w:lineRule="auto"/>
        <w:ind w:firstLine="420" w:firstLineChars="200"/>
        <w:rPr>
          <w:rFonts w:ascii="宋体" w:hAnsi="宋体" w:cs="宋体"/>
          <w:szCs w:val="21"/>
        </w:rPr>
      </w:pPr>
      <w:r>
        <w:rPr>
          <w:rFonts w:hint="eastAsia" w:ascii="宋体" w:hAnsi="宋体" w:cs="宋体"/>
          <w:szCs w:val="21"/>
        </w:rPr>
        <w:t xml:space="preserve">21.12 已提交响应文件的供应商，在提交最后报价之前，可以根据磋商情况书面退出磋商。 </w:t>
      </w:r>
    </w:p>
    <w:p>
      <w:pPr>
        <w:spacing w:line="360" w:lineRule="auto"/>
        <w:ind w:firstLine="420" w:firstLineChars="200"/>
        <w:rPr>
          <w:rFonts w:ascii="宋体" w:hAnsi="宋体" w:cs="宋体"/>
          <w:szCs w:val="21"/>
        </w:rPr>
      </w:pPr>
      <w:r>
        <w:rPr>
          <w:rFonts w:hint="eastAsia" w:ascii="宋体" w:hAnsi="宋体" w:cs="宋体"/>
          <w:szCs w:val="21"/>
        </w:rPr>
        <w:t xml:space="preserve">未书面退出磋商的供应商在规定时间内线上提交最后报价，其最后报价超出采购预算导致已通过评审的响应文件无效的，按供应商在提交响应文件截止时间后撤回响应文件处理。 </w:t>
      </w:r>
    </w:p>
    <w:p>
      <w:pPr>
        <w:spacing w:line="360" w:lineRule="auto"/>
        <w:ind w:firstLine="420" w:firstLineChars="200"/>
        <w:rPr>
          <w:rFonts w:ascii="宋体" w:hAnsi="宋体" w:cs="宋体"/>
          <w:szCs w:val="21"/>
        </w:rPr>
      </w:pPr>
      <w:r>
        <w:rPr>
          <w:rFonts w:hint="eastAsia" w:ascii="宋体" w:hAnsi="宋体" w:cs="宋体"/>
          <w:szCs w:val="21"/>
        </w:rPr>
        <w:t xml:space="preserve">21.13 评审报告 </w:t>
      </w:r>
    </w:p>
    <w:p>
      <w:pPr>
        <w:spacing w:line="360" w:lineRule="auto"/>
        <w:ind w:firstLine="420" w:firstLineChars="200"/>
        <w:rPr>
          <w:rFonts w:ascii="宋体" w:hAnsi="宋体" w:cs="宋体"/>
          <w:szCs w:val="21"/>
        </w:rPr>
      </w:pPr>
      <w:r>
        <w:rPr>
          <w:rFonts w:hint="eastAsia" w:ascii="宋体" w:hAnsi="宋体" w:cs="宋体"/>
          <w:szCs w:val="21"/>
        </w:rPr>
        <w:t>磋商小组应当从质量和服务均能满足磋商文件全部实质性响应要求的供应商中，按照最后综合得分由高到低的顺序提出 3 名以上（含 3 名）成交候选人，并编写评审报告。</w:t>
      </w:r>
    </w:p>
    <w:p>
      <w:pPr>
        <w:spacing w:line="360" w:lineRule="auto"/>
        <w:ind w:firstLine="420" w:firstLineChars="200"/>
        <w:rPr>
          <w:rFonts w:ascii="宋体" w:hAnsi="宋体" w:cs="宋体"/>
          <w:szCs w:val="21"/>
        </w:rPr>
      </w:pPr>
      <w:r>
        <w:rPr>
          <w:rFonts w:hint="eastAsia" w:ascii="宋体" w:hAnsi="宋体" w:cs="宋体"/>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pPr>
        <w:spacing w:line="360" w:lineRule="auto"/>
        <w:ind w:firstLine="420" w:firstLineChars="200"/>
        <w:rPr>
          <w:rFonts w:ascii="宋体" w:hAnsi="宋体" w:cs="宋体"/>
          <w:szCs w:val="21"/>
        </w:rPr>
      </w:pPr>
      <w:r>
        <w:rPr>
          <w:rFonts w:hint="eastAsia" w:ascii="宋体" w:hAnsi="宋体" w:cs="宋体"/>
          <w:szCs w:val="21"/>
        </w:rPr>
        <w:t xml:space="preserve">21.15 </w:t>
      </w:r>
      <w:r>
        <w:rPr>
          <w:rFonts w:hint="eastAsia" w:ascii="宋体" w:hAnsi="宋体" w:cs="宋体"/>
          <w:szCs w:val="21"/>
          <w:lang w:eastAsia="zh-CN"/>
        </w:rPr>
        <w:t>采购人</w:t>
      </w:r>
      <w:r>
        <w:rPr>
          <w:rFonts w:hint="eastAsia" w:ascii="宋体" w:hAnsi="宋体" w:cs="宋体"/>
          <w:szCs w:val="21"/>
        </w:rPr>
        <w:t>发现磋商小组有明显的违规倾向或歧视现象，或不按评审办法进行，或其他不正常行为的，应当及时制止。如制止无效，应及时向</w:t>
      </w:r>
      <w:r>
        <w:rPr>
          <w:rFonts w:hint="eastAsia" w:ascii="宋体" w:hAnsi="宋体"/>
          <w:szCs w:val="21"/>
        </w:rPr>
        <w:t>桂林市政府采购管理办公室</w:t>
      </w:r>
      <w:r>
        <w:rPr>
          <w:rFonts w:hint="eastAsia" w:ascii="宋体" w:hAnsi="宋体" w:cs="宋体"/>
          <w:szCs w:val="21"/>
        </w:rPr>
        <w:t>报告。</w:t>
      </w:r>
    </w:p>
    <w:p>
      <w:pPr>
        <w:spacing w:line="360" w:lineRule="auto"/>
        <w:ind w:firstLine="420" w:firstLineChars="200"/>
        <w:rPr>
          <w:rFonts w:ascii="宋体" w:hAnsi="宋体" w:cs="宋体"/>
          <w:b/>
          <w:bCs/>
        </w:rPr>
      </w:pPr>
      <w:r>
        <w:rPr>
          <w:rFonts w:hint="eastAsia" w:ascii="宋体" w:hAnsi="宋体" w:cs="宋体"/>
          <w:szCs w:val="21"/>
        </w:rPr>
        <w:t>21.16 本采购项目的评审依据为竞争性磋商文件和竞争性磋商响应文件，采用的评审方法为</w:t>
      </w:r>
      <w:r>
        <w:rPr>
          <w:rFonts w:hint="eastAsia" w:ascii="宋体" w:hAnsi="宋体" w:cs="宋体"/>
          <w:b/>
          <w:bCs/>
          <w:szCs w:val="21"/>
        </w:rPr>
        <w:t>综合评分法。</w:t>
      </w:r>
    </w:p>
    <w:p>
      <w:pPr>
        <w:pStyle w:val="4"/>
        <w:spacing w:line="360" w:lineRule="auto"/>
        <w:ind w:firstLine="422" w:firstLineChars="200"/>
        <w:rPr>
          <w:rFonts w:ascii="宋体" w:hAnsi="宋体" w:cs="宋体"/>
          <w:sz w:val="21"/>
          <w:szCs w:val="21"/>
        </w:rPr>
      </w:pPr>
      <w:bookmarkStart w:id="106" w:name="_Toc26487"/>
      <w:bookmarkStart w:id="107" w:name="_Toc32470"/>
      <w:r>
        <w:rPr>
          <w:rFonts w:hint="eastAsia" w:ascii="宋体" w:hAnsi="宋体" w:cs="宋体"/>
          <w:sz w:val="21"/>
          <w:szCs w:val="21"/>
        </w:rPr>
        <w:t>22. 确定成交供应商</w:t>
      </w:r>
      <w:bookmarkEnd w:id="106"/>
      <w:bookmarkEnd w:id="107"/>
    </w:p>
    <w:p>
      <w:pPr>
        <w:spacing w:line="400" w:lineRule="exact"/>
        <w:ind w:firstLine="420" w:firstLineChars="200"/>
        <w:rPr>
          <w:rFonts w:ascii="宋体" w:hAnsi="宋体" w:cs="宋体"/>
          <w:b/>
          <w:bCs/>
          <w:szCs w:val="21"/>
        </w:rPr>
      </w:pPr>
      <w:r>
        <w:rPr>
          <w:rFonts w:hint="eastAsia" w:ascii="宋体" w:hAnsi="宋体" w:cs="宋体"/>
          <w:szCs w:val="21"/>
        </w:rPr>
        <w:t>22.1磋商小组应当根据综合得分情况，按照综合得分由高到低顺序推荐成交候选人，并编写评审报告。</w:t>
      </w:r>
      <w:r>
        <w:rPr>
          <w:rFonts w:hint="eastAsia" w:ascii="宋体" w:hAnsi="宋体" w:cs="宋体"/>
          <w:b/>
          <w:bCs/>
          <w:szCs w:val="21"/>
        </w:rPr>
        <w:t>磋商小组根据综合得分由高到低排列次序，依次按照技术与服务方案、履约能力、政策功能得分由高到低顺序排列。</w:t>
      </w:r>
    </w:p>
    <w:p>
      <w:pPr>
        <w:spacing w:line="360" w:lineRule="auto"/>
        <w:ind w:firstLine="420" w:firstLineChars="200"/>
        <w:rPr>
          <w:rFonts w:ascii="宋体" w:hAnsi="宋体" w:cs="宋体"/>
        </w:rPr>
      </w:pPr>
      <w:r>
        <w:rPr>
          <w:rFonts w:hint="eastAsia" w:ascii="宋体" w:hAnsi="宋体" w:cs="宋体"/>
          <w:szCs w:val="21"/>
        </w:rPr>
        <w:t>22.2采购单位应当确定磋商小组推荐排名第一的成交候选人为成交供应商。</w:t>
      </w:r>
    </w:p>
    <w:p>
      <w:pPr>
        <w:spacing w:line="360" w:lineRule="auto"/>
        <w:ind w:firstLine="420" w:firstLineChars="200"/>
        <w:rPr>
          <w:rFonts w:ascii="宋体" w:hAnsi="宋体" w:cs="宋体"/>
          <w:szCs w:val="21"/>
        </w:rPr>
      </w:pPr>
      <w:r>
        <w:rPr>
          <w:rFonts w:hint="eastAsia" w:ascii="宋体" w:hAnsi="宋体" w:cs="宋体"/>
          <w:szCs w:val="21"/>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pPr>
        <w:spacing w:line="360" w:lineRule="auto"/>
        <w:ind w:firstLine="420" w:firstLineChars="200"/>
        <w:rPr>
          <w:rFonts w:ascii="宋体" w:hAnsi="宋体" w:cs="宋体"/>
          <w:szCs w:val="21"/>
        </w:rPr>
      </w:pPr>
      <w:r>
        <w:rPr>
          <w:rFonts w:hint="eastAsia" w:ascii="宋体" w:hAnsi="宋体" w:cs="宋体"/>
          <w:szCs w:val="21"/>
        </w:rPr>
        <w:t>22.4排名第二的成交候选人因前款规定的同样原因不能签订合同的，采购单位可以确定排名第三的成交候选人为成交供应商。</w:t>
      </w:r>
    </w:p>
    <w:p>
      <w:pPr>
        <w:pStyle w:val="4"/>
        <w:spacing w:line="360" w:lineRule="auto"/>
        <w:ind w:firstLine="422" w:firstLineChars="200"/>
        <w:rPr>
          <w:rFonts w:ascii="宋体" w:hAnsi="宋体" w:cs="宋体"/>
          <w:sz w:val="21"/>
          <w:szCs w:val="21"/>
        </w:rPr>
      </w:pPr>
      <w:bookmarkStart w:id="108" w:name="_Toc21715"/>
      <w:bookmarkStart w:id="109" w:name="_Toc2766"/>
      <w:r>
        <w:rPr>
          <w:rFonts w:hint="eastAsia" w:ascii="宋体" w:hAnsi="宋体" w:cs="宋体"/>
          <w:sz w:val="21"/>
          <w:szCs w:val="21"/>
        </w:rPr>
        <w:t>23. 属于下列情况之一者，响应文件无效</w:t>
      </w:r>
      <w:bookmarkEnd w:id="108"/>
      <w:bookmarkEnd w:id="109"/>
    </w:p>
    <w:p>
      <w:pPr>
        <w:spacing w:line="360" w:lineRule="auto"/>
        <w:ind w:firstLine="420" w:firstLineChars="200"/>
        <w:rPr>
          <w:rFonts w:ascii="宋体" w:hAnsi="宋体" w:cs="宋体"/>
          <w:szCs w:val="21"/>
        </w:rPr>
      </w:pPr>
      <w:r>
        <w:rPr>
          <w:rFonts w:hint="eastAsia" w:ascii="宋体" w:hAnsi="宋体" w:cs="宋体"/>
          <w:szCs w:val="21"/>
        </w:rPr>
        <w:t>（1）未按磋商文件规定完整线上提交响应文件或未按规定要求线上签字、签章的；</w:t>
      </w:r>
    </w:p>
    <w:p>
      <w:pPr>
        <w:spacing w:line="360" w:lineRule="auto"/>
        <w:ind w:firstLine="420" w:firstLineChars="200"/>
        <w:rPr>
          <w:rFonts w:ascii="宋体" w:hAnsi="宋体" w:cs="宋体"/>
          <w:szCs w:val="21"/>
        </w:rPr>
      </w:pPr>
      <w:r>
        <w:rPr>
          <w:rFonts w:hint="eastAsia" w:ascii="宋体" w:hAnsi="宋体" w:cs="宋体"/>
          <w:szCs w:val="21"/>
        </w:rPr>
        <w:t>（2）不具备磋商文件规定的资格要求的；</w:t>
      </w:r>
    </w:p>
    <w:p>
      <w:pPr>
        <w:spacing w:line="360" w:lineRule="auto"/>
        <w:ind w:firstLine="420" w:firstLineChars="200"/>
        <w:rPr>
          <w:rFonts w:ascii="宋体" w:hAnsi="宋体" w:cs="宋体"/>
          <w:szCs w:val="21"/>
        </w:rPr>
      </w:pPr>
      <w:r>
        <w:rPr>
          <w:rFonts w:hint="eastAsia" w:ascii="宋体" w:hAnsi="宋体" w:cs="宋体"/>
          <w:szCs w:val="21"/>
        </w:rPr>
        <w:t>（3）响应文件未按磋商文件的内容和要求编制，或提供虚假材料的；</w:t>
      </w:r>
    </w:p>
    <w:p>
      <w:pPr>
        <w:spacing w:line="360" w:lineRule="auto"/>
        <w:ind w:firstLine="420" w:firstLineChars="200"/>
        <w:rPr>
          <w:rFonts w:ascii="宋体" w:hAnsi="宋体" w:cs="宋体"/>
          <w:szCs w:val="21"/>
        </w:rPr>
      </w:pPr>
      <w:r>
        <w:rPr>
          <w:rFonts w:hint="eastAsia" w:ascii="宋体" w:hAnsi="宋体" w:cs="宋体"/>
          <w:szCs w:val="21"/>
        </w:rPr>
        <w:t>（4）响应文件有效期、服务期限、服务承诺不能满足磋商文件要求的；</w:t>
      </w:r>
    </w:p>
    <w:p>
      <w:pPr>
        <w:spacing w:line="360" w:lineRule="auto"/>
        <w:ind w:firstLine="420" w:firstLineChars="200"/>
        <w:rPr>
          <w:rFonts w:ascii="宋体" w:hAnsi="宋体" w:cs="宋体"/>
          <w:szCs w:val="21"/>
        </w:rPr>
      </w:pPr>
      <w:r>
        <w:rPr>
          <w:rFonts w:hint="eastAsia" w:ascii="宋体" w:hAnsi="宋体" w:cs="宋体"/>
          <w:szCs w:val="21"/>
        </w:rPr>
        <w:t>（5）供应商未就“采购需求”中的所有内容作完整唯一报价的，或报价超出采购预算总金额的；</w:t>
      </w:r>
    </w:p>
    <w:p>
      <w:pPr>
        <w:spacing w:line="360" w:lineRule="auto"/>
        <w:ind w:firstLine="420" w:firstLineChars="200"/>
        <w:rPr>
          <w:rFonts w:ascii="宋体" w:hAnsi="宋体" w:cs="宋体"/>
          <w:szCs w:val="21"/>
        </w:rPr>
      </w:pPr>
      <w:r>
        <w:rPr>
          <w:rFonts w:hint="eastAsia" w:ascii="宋体" w:hAnsi="宋体" w:cs="宋体"/>
          <w:szCs w:val="21"/>
        </w:rPr>
        <w:t>（6）未在磋商小组规定的时间内提交响应文件(包括最后报价)的；</w:t>
      </w:r>
    </w:p>
    <w:p>
      <w:pPr>
        <w:spacing w:line="360" w:lineRule="auto"/>
        <w:ind w:firstLine="420" w:firstLineChars="200"/>
        <w:rPr>
          <w:rFonts w:ascii="宋体" w:hAnsi="宋体" w:cs="宋体"/>
          <w:szCs w:val="21"/>
        </w:rPr>
      </w:pPr>
      <w:r>
        <w:rPr>
          <w:rFonts w:hint="eastAsia" w:ascii="宋体" w:hAnsi="宋体" w:cs="宋体"/>
          <w:szCs w:val="21"/>
        </w:rPr>
        <w:t>（7）超越了按照法律法规规定必须获得行政许可或者行政审批的经营范围的；</w:t>
      </w:r>
    </w:p>
    <w:p>
      <w:pPr>
        <w:spacing w:line="360" w:lineRule="auto"/>
        <w:ind w:firstLine="420" w:firstLineChars="200"/>
        <w:rPr>
          <w:rFonts w:ascii="宋体" w:hAnsi="宋体" w:cs="宋体"/>
          <w:szCs w:val="21"/>
        </w:rPr>
      </w:pPr>
      <w:r>
        <w:rPr>
          <w:rFonts w:hint="eastAsia" w:ascii="宋体" w:hAnsi="宋体" w:cs="宋体"/>
          <w:szCs w:val="21"/>
        </w:rPr>
        <w:t>（8）未满足磋商文件实质性要求的或者响应文件有采购人不能接受的附加条件的；</w:t>
      </w:r>
    </w:p>
    <w:p>
      <w:pPr>
        <w:spacing w:line="360" w:lineRule="auto"/>
        <w:ind w:firstLine="420" w:firstLineChars="200"/>
        <w:rPr>
          <w:rFonts w:ascii="宋体" w:hAnsi="宋体" w:cs="宋体"/>
        </w:rPr>
      </w:pPr>
      <w:r>
        <w:rPr>
          <w:rFonts w:hint="eastAsia" w:ascii="宋体" w:hAnsi="宋体" w:cs="宋体"/>
          <w:szCs w:val="21"/>
        </w:rPr>
        <w:t>（9）响应文件实质性要求未做变动，供应商最后报价高于第一次报价的；</w:t>
      </w:r>
    </w:p>
    <w:p>
      <w:pPr>
        <w:spacing w:line="360" w:lineRule="auto"/>
        <w:ind w:firstLine="420" w:firstLineChars="200"/>
        <w:rPr>
          <w:rFonts w:ascii="宋体" w:hAnsi="宋体" w:cs="宋体"/>
          <w:szCs w:val="21"/>
        </w:rPr>
      </w:pPr>
      <w:r>
        <w:rPr>
          <w:rFonts w:hint="eastAsia" w:ascii="宋体" w:hAnsi="宋体" w:cs="宋体"/>
          <w:szCs w:val="21"/>
        </w:rPr>
        <w:t>（10）不符合法律、法规和磋商文件规定的其他实质性要求和条件的。</w:t>
      </w:r>
    </w:p>
    <w:p>
      <w:pPr>
        <w:spacing w:line="360" w:lineRule="auto"/>
        <w:ind w:firstLine="422" w:firstLineChars="200"/>
        <w:rPr>
          <w:rFonts w:ascii="宋体" w:hAnsi="宋体" w:cs="宋体"/>
          <w:b/>
          <w:bCs/>
          <w:szCs w:val="21"/>
        </w:rPr>
      </w:pPr>
      <w:r>
        <w:rPr>
          <w:rFonts w:hint="eastAsia" w:ascii="宋体" w:hAnsi="宋体" w:cs="宋体"/>
          <w:b/>
          <w:bCs/>
          <w:szCs w:val="21"/>
        </w:rPr>
        <w:t>供应商有下列情形之一的视为供应商相互串通磋商，响应文件将被视为无效</w:t>
      </w:r>
    </w:p>
    <w:p>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（1）不同供应商的响应文件由同一单位或者个人编制；或不同供应商报名的IP地址一致的；</w:t>
      </w:r>
    </w:p>
    <w:p>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（2）不同供应商委托同一单位或者个人办理磋商事宜；</w:t>
      </w:r>
    </w:p>
    <w:p>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（4）不同供应商的响应文件异常一致或竞标报价呈规律性差异；</w:t>
      </w:r>
    </w:p>
    <w:p>
      <w:pPr>
        <w:spacing w:line="360" w:lineRule="auto"/>
        <w:ind w:firstLine="420" w:firstLineChars="200"/>
        <w:rPr>
          <w:rFonts w:ascii="宋体" w:hAnsi="宋体" w:cs="宋体"/>
          <w:szCs w:val="21"/>
        </w:rPr>
      </w:pPr>
      <w:r>
        <w:rPr>
          <w:rFonts w:hint="eastAsia" w:ascii="宋体" w:hAnsi="宋体" w:cs="宋体"/>
          <w:szCs w:val="21"/>
        </w:rPr>
        <w:t>（5）不同供应商的响应文件相互混编；</w:t>
      </w:r>
    </w:p>
    <w:p>
      <w:pPr>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p>
    <w:p>
      <w:pPr>
        <w:pStyle w:val="4"/>
        <w:spacing w:line="360" w:lineRule="auto"/>
        <w:ind w:firstLine="422" w:firstLineChars="200"/>
        <w:rPr>
          <w:rFonts w:ascii="宋体" w:hAnsi="宋体" w:cs="宋体"/>
          <w:sz w:val="21"/>
          <w:szCs w:val="21"/>
        </w:rPr>
      </w:pPr>
      <w:bookmarkStart w:id="110" w:name="_Toc20770"/>
      <w:bookmarkStart w:id="111" w:name="_Toc5714"/>
      <w:r>
        <w:rPr>
          <w:rFonts w:hint="eastAsia" w:ascii="宋体" w:hAnsi="宋体" w:cs="宋体"/>
          <w:sz w:val="21"/>
          <w:szCs w:val="21"/>
        </w:rPr>
        <w:t>24. 出现下列情形之一的，采购人或者</w:t>
      </w:r>
      <w:r>
        <w:rPr>
          <w:rFonts w:hint="eastAsia" w:ascii="宋体" w:hAnsi="宋体" w:cs="宋体"/>
          <w:sz w:val="21"/>
          <w:szCs w:val="21"/>
          <w:lang w:eastAsia="zh-CN"/>
        </w:rPr>
        <w:t>采购人</w:t>
      </w:r>
      <w:r>
        <w:rPr>
          <w:rFonts w:hint="eastAsia" w:ascii="宋体" w:hAnsi="宋体" w:cs="宋体"/>
          <w:sz w:val="21"/>
          <w:szCs w:val="21"/>
        </w:rPr>
        <w:t>应当终止竞争性磋商采购活动，发布项目终止公告并说明原因，重新开展采购活动</w:t>
      </w:r>
      <w:bookmarkEnd w:id="110"/>
      <w:bookmarkEnd w:id="111"/>
    </w:p>
    <w:p>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pPr>
        <w:spacing w:line="360" w:lineRule="auto"/>
        <w:ind w:firstLine="420" w:firstLineChars="200"/>
        <w:rPr>
          <w:rFonts w:ascii="宋体" w:hAnsi="宋体" w:cs="宋体"/>
          <w:szCs w:val="21"/>
        </w:rPr>
      </w:pPr>
      <w:r>
        <w:rPr>
          <w:rFonts w:hint="eastAsia" w:ascii="宋体" w:hAnsi="宋体" w:cs="宋体"/>
          <w:szCs w:val="21"/>
        </w:rPr>
        <w:t xml:space="preserve">（2）出现影响采购公正的违法、违规行为的； </w:t>
      </w:r>
    </w:p>
    <w:p>
      <w:pPr>
        <w:spacing w:line="360" w:lineRule="auto"/>
        <w:ind w:firstLine="420" w:firstLineChars="200"/>
        <w:rPr>
          <w:rFonts w:ascii="宋体" w:hAnsi="宋体" w:cs="宋体"/>
          <w:szCs w:val="21"/>
        </w:rPr>
      </w:pPr>
      <w:r>
        <w:rPr>
          <w:rFonts w:hint="eastAsia" w:ascii="宋体" w:hAnsi="宋体" w:cs="宋体"/>
          <w:szCs w:val="21"/>
        </w:rPr>
        <w:t>（3）在采购过程中符合竞争要求的供应商或者报价未超过采购预算的供应商不足3家的。</w:t>
      </w:r>
      <w:r>
        <w:rPr>
          <w:rFonts w:hint="eastAsia" w:ascii="宋体" w:hAnsi="宋体" w:cs="宋体"/>
          <w:b/>
          <w:bCs/>
          <w:szCs w:val="21"/>
        </w:rPr>
        <w:t xml:space="preserve">（除财库〔2014〕214 号《政府采购竞争性磋商采购方式管理暂行办法》第二十一条第三款规定的情形外） </w:t>
      </w:r>
    </w:p>
    <w:p>
      <w:pPr>
        <w:pStyle w:val="4"/>
        <w:numPr>
          <w:ilvl w:val="0"/>
          <w:numId w:val="0"/>
        </w:numPr>
        <w:spacing w:line="360" w:lineRule="auto"/>
        <w:rPr>
          <w:rFonts w:ascii="宋体" w:hAnsi="宋体" w:cs="宋体"/>
          <w:sz w:val="21"/>
          <w:szCs w:val="21"/>
        </w:rPr>
      </w:pPr>
      <w:bookmarkStart w:id="112" w:name="_Toc14787"/>
      <w:bookmarkStart w:id="113" w:name="_Toc32457"/>
      <w:r>
        <w:rPr>
          <w:rFonts w:hint="eastAsia" w:ascii="宋体" w:hAnsi="宋体" w:cs="宋体"/>
          <w:sz w:val="21"/>
          <w:szCs w:val="21"/>
          <w:lang w:val="en-US" w:eastAsia="zh-CN"/>
        </w:rPr>
        <w:t>25</w:t>
      </w:r>
      <w:r>
        <w:rPr>
          <w:rFonts w:hint="eastAsia" w:ascii="宋体" w:hAnsi="宋体" w:cs="宋体"/>
          <w:sz w:val="21"/>
          <w:szCs w:val="21"/>
        </w:rPr>
        <w:t>信用查询</w:t>
      </w:r>
      <w:bookmarkEnd w:id="112"/>
      <w:bookmarkEnd w:id="113"/>
    </w:p>
    <w:p>
      <w:pPr>
        <w:spacing w:line="360" w:lineRule="auto"/>
        <w:ind w:firstLine="420" w:firstLineChars="200"/>
        <w:rPr>
          <w:rFonts w:ascii="宋体" w:hAnsi="宋体" w:cs="宋体"/>
          <w:szCs w:val="21"/>
        </w:rPr>
      </w:pPr>
      <w:r>
        <w:rPr>
          <w:rFonts w:hint="eastAsia" w:ascii="宋体" w:hAnsi="宋体" w:cs="宋体"/>
          <w:szCs w:val="21"/>
        </w:rPr>
        <w:t>根据《关于做好政府采购有关信用主体标识码登记及在政府采购活动中查询使用信用记录有关问题的通知》（桂财采〔2016〕37号</w:t>
      </w:r>
      <w:r>
        <w:rPr>
          <w:rFonts w:hint="eastAsia"/>
        </w:rPr>
        <w:t>）</w:t>
      </w:r>
      <w:r>
        <w:rPr>
          <w:rFonts w:hint="eastAsia" w:ascii="宋体" w:hAnsi="宋体" w:cs="宋体"/>
          <w:szCs w:val="21"/>
        </w:rPr>
        <w:t>，</w:t>
      </w:r>
      <w:r>
        <w:rPr>
          <w:rFonts w:hint="eastAsia" w:ascii="宋体" w:hAnsi="宋体" w:cs="宋体"/>
          <w:szCs w:val="21"/>
          <w:lang w:eastAsia="zh-CN"/>
        </w:rPr>
        <w:t>采购人</w:t>
      </w:r>
      <w:r>
        <w:rPr>
          <w:rFonts w:hint="eastAsia" w:ascii="宋体" w:hAnsi="宋体" w:cs="宋体"/>
          <w:szCs w:val="21"/>
        </w:rPr>
        <w:t>对成交人的成交资格进行信用查询：</w:t>
      </w:r>
    </w:p>
    <w:p>
      <w:pPr>
        <w:spacing w:line="360" w:lineRule="auto"/>
        <w:ind w:firstLine="210" w:firstLineChars="100"/>
        <w:rPr>
          <w:rFonts w:ascii="宋体" w:hAnsi="宋体" w:cs="宋体"/>
          <w:szCs w:val="21"/>
        </w:rPr>
      </w:pPr>
      <w:r>
        <w:rPr>
          <w:rFonts w:hint="eastAsia" w:ascii="宋体" w:hAnsi="宋体" w:cs="宋体"/>
          <w:szCs w:val="21"/>
        </w:rPr>
        <w:t>（1）查询渠道：“信用中国”网站(www.creditchina.gov.cn)、中国政府采购网(www.ccgp.gov.cn)等；</w:t>
      </w:r>
    </w:p>
    <w:p>
      <w:pPr>
        <w:spacing w:line="360" w:lineRule="auto"/>
        <w:ind w:firstLine="210" w:firstLineChars="100"/>
        <w:rPr>
          <w:rFonts w:ascii="宋体" w:hAnsi="宋体" w:cs="宋体"/>
          <w:szCs w:val="21"/>
        </w:rPr>
      </w:pPr>
      <w:r>
        <w:rPr>
          <w:rFonts w:hint="eastAsia" w:ascii="宋体" w:hAnsi="宋体" w:cs="宋体"/>
          <w:szCs w:val="21"/>
        </w:rPr>
        <w:t>（2）查询时间：成交通知书发出前；</w:t>
      </w:r>
    </w:p>
    <w:p>
      <w:pPr>
        <w:spacing w:line="360" w:lineRule="auto"/>
        <w:ind w:firstLine="210" w:firstLineChars="100"/>
        <w:rPr>
          <w:rFonts w:ascii="宋体" w:hAnsi="宋体" w:cs="宋体"/>
          <w:szCs w:val="21"/>
        </w:rPr>
      </w:pPr>
      <w:r>
        <w:rPr>
          <w:rFonts w:hint="eastAsia" w:ascii="宋体" w:hAnsi="宋体" w:cs="宋体"/>
          <w:szCs w:val="21"/>
        </w:rPr>
        <w:t>（3）信用信息查询记录和证据留存方式：在查询网站中直接打印查询记录，打印材料作为采购活动资料保存。</w:t>
      </w:r>
    </w:p>
    <w:p>
      <w:pPr>
        <w:spacing w:line="360" w:lineRule="auto"/>
        <w:ind w:firstLine="210" w:firstLineChars="100"/>
        <w:rPr>
          <w:rFonts w:ascii="宋体" w:hAnsi="宋体" w:cs="宋体"/>
          <w:szCs w:val="21"/>
        </w:rPr>
      </w:pPr>
      <w:r>
        <w:rPr>
          <w:rFonts w:hint="eastAsia" w:ascii="宋体" w:hAnsi="宋体" w:cs="宋体"/>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spacing w:line="288" w:lineRule="auto"/>
        <w:ind w:firstLine="420" w:firstLineChars="200"/>
        <w:rPr>
          <w:rFonts w:ascii="宋体" w:hAnsi="宋体" w:cs="宋体"/>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4"/>
        <w:spacing w:line="288" w:lineRule="auto"/>
        <w:ind w:firstLine="422" w:firstLineChars="200"/>
        <w:rPr>
          <w:rFonts w:ascii="宋体" w:hAnsi="宋体" w:cs="宋体"/>
          <w:sz w:val="21"/>
          <w:szCs w:val="21"/>
        </w:rPr>
      </w:pPr>
      <w:bookmarkStart w:id="114" w:name="_Toc778"/>
      <w:bookmarkStart w:id="115" w:name="_Toc9438"/>
      <w:r>
        <w:rPr>
          <w:rFonts w:hint="eastAsia" w:ascii="宋体" w:hAnsi="宋体" w:cs="宋体"/>
          <w:sz w:val="21"/>
          <w:szCs w:val="21"/>
        </w:rPr>
        <w:t>2</w:t>
      </w:r>
      <w:r>
        <w:rPr>
          <w:rFonts w:hint="eastAsia" w:ascii="宋体" w:hAnsi="宋体" w:cs="宋体"/>
          <w:sz w:val="21"/>
          <w:szCs w:val="21"/>
          <w:lang w:val="en-US" w:eastAsia="zh-CN"/>
        </w:rPr>
        <w:t>6</w:t>
      </w:r>
      <w:r>
        <w:rPr>
          <w:rFonts w:hint="eastAsia" w:ascii="宋体" w:hAnsi="宋体" w:cs="宋体"/>
          <w:sz w:val="21"/>
          <w:szCs w:val="21"/>
        </w:rPr>
        <w:t>. 成交结果公告及成交通知书</w:t>
      </w:r>
      <w:bookmarkEnd w:id="114"/>
      <w:bookmarkEnd w:id="115"/>
    </w:p>
    <w:p>
      <w:pPr>
        <w:spacing w:line="288" w:lineRule="auto"/>
        <w:ind w:firstLine="420" w:firstLineChars="200"/>
        <w:rPr>
          <w:rFonts w:ascii="宋体" w:hAnsi="宋体" w:cs="宋体"/>
          <w:szCs w:val="21"/>
        </w:rPr>
      </w:pPr>
      <w:r>
        <w:rPr>
          <w:rFonts w:hint="eastAsia" w:ascii="宋体" w:hAnsi="宋体" w:cs="宋体"/>
          <w:szCs w:val="21"/>
        </w:rPr>
        <w:t xml:space="preserve">27.1 </w:t>
      </w:r>
      <w:r>
        <w:rPr>
          <w:rFonts w:hint="eastAsia" w:ascii="宋体" w:hAnsi="宋体" w:cs="宋体"/>
          <w:szCs w:val="21"/>
          <w:lang w:eastAsia="zh-CN"/>
        </w:rPr>
        <w:t>采购人</w:t>
      </w:r>
      <w:r>
        <w:rPr>
          <w:rFonts w:hint="eastAsia" w:ascii="宋体" w:hAnsi="宋体" w:cs="宋体"/>
          <w:szCs w:val="21"/>
        </w:rPr>
        <w:t>于磋商结束后两个工作日内将评审报告送交采购人，采购人应当自收到评审报告五个工作日内在评审报告推荐的成交候选人中按顺序确定成交供应商，</w:t>
      </w:r>
      <w:r>
        <w:rPr>
          <w:rFonts w:hint="eastAsia" w:ascii="宋体" w:hAnsi="宋体" w:cs="宋体"/>
          <w:szCs w:val="21"/>
          <w:lang w:eastAsia="zh-CN"/>
        </w:rPr>
        <w:t>采购人</w:t>
      </w:r>
      <w:r>
        <w:rPr>
          <w:rFonts w:hint="eastAsia" w:ascii="宋体" w:hAnsi="宋体" w:cs="宋体"/>
          <w:szCs w:val="21"/>
        </w:rPr>
        <w:t>在成交供应商确定之日起两个工作日内发出成交通知书，并在指定媒体上公告成交信息。</w:t>
      </w:r>
    </w:p>
    <w:p>
      <w:pPr>
        <w:spacing w:line="288" w:lineRule="auto"/>
        <w:ind w:firstLine="420" w:firstLineChars="200"/>
        <w:rPr>
          <w:rFonts w:ascii="宋体" w:hAnsi="宋体" w:cs="宋体"/>
          <w:szCs w:val="21"/>
        </w:rPr>
      </w:pPr>
      <w:r>
        <w:rPr>
          <w:rFonts w:hint="eastAsia" w:ascii="宋体" w:hAnsi="宋体" w:cs="宋体"/>
          <w:szCs w:val="21"/>
        </w:rPr>
        <w:t>27.2 在发布成交公告的同时，</w:t>
      </w:r>
      <w:r>
        <w:rPr>
          <w:rFonts w:hint="eastAsia" w:ascii="宋体" w:hAnsi="宋体" w:cs="宋体"/>
          <w:szCs w:val="21"/>
          <w:lang w:eastAsia="zh-CN"/>
        </w:rPr>
        <w:t>采购人</w:t>
      </w:r>
      <w:r>
        <w:rPr>
          <w:rFonts w:hint="eastAsia" w:ascii="宋体" w:hAnsi="宋体" w:cs="宋体"/>
          <w:szCs w:val="21"/>
        </w:rPr>
        <w:t>向成交供应商发出成交通知书。成交供应商自接到通知之日起七个工作日内，办理成交通知书领取手续。</w:t>
      </w:r>
    </w:p>
    <w:p>
      <w:pPr>
        <w:spacing w:line="288" w:lineRule="auto"/>
        <w:ind w:firstLine="420" w:firstLineChars="200"/>
        <w:rPr>
          <w:rFonts w:ascii="宋体" w:hAnsi="宋体" w:cs="宋体"/>
          <w:szCs w:val="21"/>
        </w:rPr>
      </w:pPr>
      <w:r>
        <w:rPr>
          <w:rFonts w:hint="eastAsia" w:ascii="宋体" w:hAnsi="宋体" w:cs="宋体"/>
          <w:szCs w:val="21"/>
        </w:rPr>
        <w:t xml:space="preserve">27.3 </w:t>
      </w:r>
      <w:r>
        <w:rPr>
          <w:rFonts w:hint="eastAsia" w:ascii="宋体" w:hAnsi="宋体" w:cs="宋体"/>
          <w:szCs w:val="21"/>
          <w:lang w:eastAsia="zh-CN"/>
        </w:rPr>
        <w:t>采购人</w:t>
      </w:r>
      <w:r>
        <w:rPr>
          <w:rFonts w:hint="eastAsia" w:ascii="宋体" w:hAnsi="宋体" w:cs="宋体"/>
          <w:szCs w:val="21"/>
        </w:rPr>
        <w:t>无义务向未成交的供应商解释未成交原因和退还响应文件。</w:t>
      </w:r>
    </w:p>
    <w:p>
      <w:pPr>
        <w:pStyle w:val="2"/>
        <w:spacing w:line="288" w:lineRule="auto"/>
        <w:jc w:val="center"/>
        <w:rPr>
          <w:rFonts w:ascii="宋体" w:hAnsi="宋体" w:cs="宋体"/>
          <w:b/>
          <w:bCs w:val="0"/>
          <w:color w:val="auto"/>
          <w:szCs w:val="28"/>
        </w:rPr>
      </w:pPr>
      <w:bookmarkStart w:id="116" w:name="_Toc19479"/>
      <w:bookmarkStart w:id="117" w:name="_Toc25593"/>
      <w:r>
        <w:rPr>
          <w:rFonts w:hint="eastAsia" w:ascii="宋体" w:hAnsi="宋体" w:cs="宋体"/>
          <w:b/>
          <w:bCs w:val="0"/>
          <w:color w:val="auto"/>
          <w:szCs w:val="28"/>
        </w:rPr>
        <w:t>五、签订合同</w:t>
      </w:r>
      <w:bookmarkEnd w:id="116"/>
      <w:bookmarkEnd w:id="117"/>
    </w:p>
    <w:p>
      <w:pPr>
        <w:ind w:firstLine="422" w:firstLineChars="200"/>
        <w:rPr>
          <w:b/>
          <w:bCs/>
        </w:rPr>
      </w:pPr>
      <w:bookmarkStart w:id="118" w:name="_Toc26520"/>
      <w:bookmarkStart w:id="119" w:name="_Toc2100"/>
      <w:r>
        <w:rPr>
          <w:rFonts w:hint="eastAsia"/>
          <w:b/>
          <w:bCs/>
        </w:rPr>
        <w:t>28. 履约保证金</w:t>
      </w:r>
      <w:bookmarkEnd w:id="118"/>
      <w:bookmarkEnd w:id="119"/>
      <w:r>
        <w:rPr>
          <w:rFonts w:hint="eastAsia"/>
          <w:b/>
          <w:bCs/>
        </w:rPr>
        <w:t>：无。</w:t>
      </w:r>
    </w:p>
    <w:p>
      <w:pPr>
        <w:ind w:firstLine="422" w:firstLineChars="200"/>
        <w:jc w:val="left"/>
        <w:rPr>
          <w:b/>
          <w:bCs/>
        </w:rPr>
      </w:pPr>
      <w:bookmarkStart w:id="120" w:name="_Toc1023"/>
      <w:bookmarkStart w:id="121" w:name="_Toc4956"/>
      <w:r>
        <w:rPr>
          <w:rFonts w:hint="eastAsia"/>
          <w:b/>
          <w:bCs/>
        </w:rPr>
        <w:t>29. 签订合同</w:t>
      </w:r>
      <w:bookmarkEnd w:id="120"/>
      <w:bookmarkEnd w:id="121"/>
    </w:p>
    <w:p>
      <w:pPr>
        <w:spacing w:line="288" w:lineRule="auto"/>
        <w:ind w:firstLine="422" w:firstLineChars="200"/>
        <w:rPr>
          <w:rFonts w:ascii="宋体" w:hAnsi="宋体" w:cs="宋体"/>
          <w:b/>
          <w:bCs/>
          <w:szCs w:val="21"/>
        </w:rPr>
      </w:pPr>
      <w:r>
        <w:rPr>
          <w:rFonts w:hint="eastAsia" w:ascii="宋体" w:hAnsi="宋体" w:cs="宋体"/>
          <w:b/>
          <w:bCs/>
          <w:szCs w:val="21"/>
        </w:rPr>
        <w:t>29.1 签订合同时间：成交通知书发出之日起</w:t>
      </w:r>
      <w:r>
        <w:rPr>
          <w:rFonts w:hint="eastAsia" w:ascii="宋体" w:hAnsi="宋体" w:cs="宋体"/>
          <w:b/>
          <w:bCs/>
          <w:szCs w:val="21"/>
          <w:lang w:val="en-US" w:eastAsia="zh-CN"/>
        </w:rPr>
        <w:t>3</w:t>
      </w:r>
      <w:r>
        <w:rPr>
          <w:rFonts w:hint="eastAsia" w:ascii="宋体" w:hAnsi="宋体" w:cs="宋体"/>
          <w:b/>
          <w:bCs/>
          <w:szCs w:val="21"/>
        </w:rPr>
        <w:t>日内签订合同。成交供应商领取成交通知书后，应按规定与采购人签订合同。</w:t>
      </w:r>
    </w:p>
    <w:p>
      <w:pPr>
        <w:spacing w:line="288" w:lineRule="auto"/>
        <w:ind w:firstLine="420" w:firstLineChars="200"/>
        <w:rPr>
          <w:rFonts w:ascii="宋体" w:hAnsi="宋体" w:cs="宋体"/>
          <w:szCs w:val="21"/>
        </w:rPr>
      </w:pPr>
      <w:r>
        <w:rPr>
          <w:rFonts w:hint="eastAsia" w:ascii="宋体" w:hAnsi="宋体" w:cs="宋体"/>
          <w:szCs w:val="21"/>
        </w:rPr>
        <w:t>29.2 如成交供应商有下列情形之一的，情节严重的，由财政部门将其列入不良行为记录名单，在一至三年内禁止参加政府采购活动，并予以通报。</w:t>
      </w:r>
      <w:r>
        <w:rPr>
          <w:rFonts w:hint="eastAsia" w:ascii="宋体" w:hAnsi="宋体" w:cs="宋体"/>
          <w:szCs w:val="21"/>
          <w:lang w:eastAsia="zh-CN"/>
        </w:rPr>
        <w:t>采购人</w:t>
      </w:r>
      <w:r>
        <w:rPr>
          <w:rFonts w:hint="eastAsia" w:ascii="宋体" w:hAnsi="宋体" w:cs="宋体"/>
          <w:szCs w:val="21"/>
        </w:rPr>
        <w:t>可从磋商小组推荐的成交候选人中按顺序重新确定成交供应商或重新组织采购。拒绝签订政府采购合同的成交供应商不得参加对该项目重新开展的采购活动。</w:t>
      </w:r>
    </w:p>
    <w:p>
      <w:pPr>
        <w:spacing w:line="288" w:lineRule="auto"/>
        <w:ind w:firstLine="420" w:firstLineChars="200"/>
        <w:rPr>
          <w:rFonts w:ascii="宋体" w:hAnsi="宋体" w:cs="宋体"/>
          <w:szCs w:val="21"/>
        </w:rPr>
      </w:pPr>
      <w:r>
        <w:rPr>
          <w:rFonts w:hint="eastAsia" w:ascii="宋体" w:hAnsi="宋体" w:cs="宋体"/>
          <w:szCs w:val="21"/>
        </w:rPr>
        <w:t>（1）成交后不与采购人签订合同的（不可抗力除外）；</w:t>
      </w:r>
    </w:p>
    <w:p>
      <w:pPr>
        <w:spacing w:line="288" w:lineRule="auto"/>
        <w:ind w:firstLine="420" w:firstLineChars="200"/>
        <w:rPr>
          <w:rFonts w:ascii="宋体" w:hAnsi="宋体" w:cs="宋体"/>
          <w:szCs w:val="21"/>
        </w:rPr>
      </w:pPr>
      <w:r>
        <w:rPr>
          <w:rFonts w:hint="eastAsia" w:ascii="宋体" w:hAnsi="宋体" w:cs="宋体"/>
          <w:szCs w:val="21"/>
        </w:rPr>
        <w:t>（2）将成交项目转让给他人，或者在响应文件中未说明，且未经采购人同意，将成交项目分包给他人的；</w:t>
      </w:r>
    </w:p>
    <w:p>
      <w:pPr>
        <w:spacing w:line="288" w:lineRule="auto"/>
        <w:ind w:firstLine="420" w:firstLineChars="200"/>
        <w:rPr>
          <w:rFonts w:ascii="宋体" w:hAnsi="宋体" w:cs="宋体"/>
          <w:szCs w:val="21"/>
        </w:rPr>
      </w:pPr>
      <w:r>
        <w:rPr>
          <w:rFonts w:hint="eastAsia" w:ascii="宋体" w:hAnsi="宋体" w:cs="宋体"/>
          <w:szCs w:val="21"/>
        </w:rPr>
        <w:t>（3）拒绝履行合同义务的。</w:t>
      </w:r>
    </w:p>
    <w:p>
      <w:pPr>
        <w:spacing w:line="288" w:lineRule="auto"/>
        <w:ind w:firstLine="420" w:firstLineChars="200"/>
        <w:rPr>
          <w:rFonts w:ascii="宋体" w:hAnsi="宋体" w:cs="宋体"/>
        </w:rPr>
      </w:pPr>
      <w:r>
        <w:rPr>
          <w:rFonts w:hint="eastAsia" w:ascii="宋体" w:hAnsi="宋体" w:cs="宋体"/>
          <w:szCs w:val="21"/>
        </w:rPr>
        <w:t>29.3 合同备案存档：</w:t>
      </w:r>
      <w:r>
        <w:rPr>
          <w:rFonts w:hint="eastAsia" w:ascii="宋体" w:hAnsi="宋体" w:cs="宋体"/>
        </w:rPr>
        <w:t>政府采购合同双方自签订之日起一个工作日内将合同原件一份交</w:t>
      </w:r>
      <w:r>
        <w:rPr>
          <w:rFonts w:hint="eastAsia" w:ascii="宋体" w:hAnsi="宋体" w:cs="宋体"/>
          <w:lang w:eastAsia="zh-CN"/>
        </w:rPr>
        <w:t>采购人</w:t>
      </w:r>
      <w:r>
        <w:rPr>
          <w:rFonts w:hint="eastAsia" w:ascii="宋体" w:hAnsi="宋体" w:cs="宋体"/>
        </w:rPr>
        <w:t>，</w:t>
      </w:r>
      <w:r>
        <w:rPr>
          <w:rFonts w:hint="eastAsia" w:ascii="宋体" w:hAnsi="宋体" w:cs="宋体"/>
          <w:lang w:eastAsia="zh-CN"/>
        </w:rPr>
        <w:t>采购人</w:t>
      </w:r>
      <w:r>
        <w:rPr>
          <w:rFonts w:hint="eastAsia" w:ascii="宋体" w:hAnsi="宋体" w:cs="宋体"/>
        </w:rPr>
        <w:t>将政府采购合同在省级以上人民政府财政部门指定媒体上公告。采购人于合同签订之日起七个工作日内将一份合同原件送本级财政部门备案，一份由</w:t>
      </w:r>
      <w:r>
        <w:rPr>
          <w:rFonts w:hint="eastAsia" w:ascii="宋体" w:hAnsi="宋体" w:cs="宋体"/>
          <w:lang w:eastAsia="zh-CN"/>
        </w:rPr>
        <w:t>桂林市机电职业技术学校</w:t>
      </w:r>
      <w:r>
        <w:rPr>
          <w:rFonts w:hint="eastAsia" w:ascii="宋体" w:hAnsi="宋体" w:cs="宋体"/>
        </w:rPr>
        <w:t>存档。</w:t>
      </w: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bookmarkStart w:id="122" w:name="_Toc29649"/>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400" w:lineRule="exact"/>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附表</w:t>
      </w:r>
      <w:r>
        <w:rPr>
          <w:rFonts w:hint="eastAsia" w:ascii="宋体" w:hAnsi="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疑义函（格式）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一、疑义供应商基本信息：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color w:val="auto"/>
          <w:sz w:val="21"/>
          <w:szCs w:val="21"/>
          <w:highlight w:val="none"/>
          <w:u w:val="single"/>
          <w:lang w:val="en-US"/>
        </w:rPr>
      </w:pPr>
      <w:r>
        <w:rPr>
          <w:rFonts w:hint="eastAsia" w:ascii="宋体" w:hAnsi="宋体" w:eastAsia="宋体" w:cs="宋体"/>
          <w:color w:val="auto"/>
          <w:kern w:val="0"/>
          <w:sz w:val="21"/>
          <w:szCs w:val="21"/>
          <w:highlight w:val="none"/>
          <w:lang w:val="en-US" w:eastAsia="zh-CN" w:bidi="ar"/>
        </w:rPr>
        <w:t>供应商的姓名或者名称：</w:t>
      </w:r>
      <w:r>
        <w:rPr>
          <w:rFonts w:hint="eastAsia" w:ascii="宋体" w:hAnsi="宋体" w:cs="宋体"/>
          <w:color w:val="auto"/>
          <w:kern w:val="0"/>
          <w:sz w:val="21"/>
          <w:szCs w:val="21"/>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邮编：</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授权代表：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邮编：</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二、疑义项目基本情况：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疑义项目的名称：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疑义项目的编号：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采购人名称：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三、疑义事项具体内容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疑义事项：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事实依据：</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四、与疑义事项相关的疑义请求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请求：</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签字（签章）：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公章：</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说明：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1.供应商提出质疑时，应提交质疑函和必要的证明材料。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3.质疑函的质疑事项应具体、明确，并有必要的事实依据和法律依据。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4.质疑函的质疑请求应与质疑事项相关。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5.质疑供应商为自然人的，质疑函应由本人签字；质疑供应商为法人或者其他组织的，质疑函应由法定代表人、主要负责人，或者其授权代表签字或者盖章，并加盖公章</w:t>
      </w:r>
      <w:r>
        <w:rPr>
          <w:rFonts w:hint="eastAsia" w:ascii="宋体" w:hAnsi="宋体" w:cs="宋体"/>
          <w:b/>
          <w:bCs/>
          <w:color w:val="auto"/>
          <w:kern w:val="0"/>
          <w:sz w:val="21"/>
          <w:szCs w:val="21"/>
          <w:highlight w:val="none"/>
          <w:lang w:val="en-US" w:eastAsia="zh-CN" w:bidi="ar"/>
        </w:rPr>
        <w:t>。</w:t>
      </w:r>
    </w:p>
    <w:p>
      <w:pPr>
        <w:pStyle w:val="2"/>
        <w:rPr>
          <w:rFonts w:hint="eastAsia" w:ascii="宋体" w:hAnsi="宋体" w:cs="宋体"/>
          <w:b/>
          <w:bCs/>
          <w:color w:val="auto"/>
          <w:kern w:val="0"/>
          <w:sz w:val="21"/>
          <w:szCs w:val="21"/>
          <w:highlight w:val="none"/>
          <w:lang w:val="en-US" w:eastAsia="zh-CN" w:bidi="ar"/>
        </w:rPr>
      </w:pPr>
    </w:p>
    <w:p>
      <w:pPr>
        <w:rPr>
          <w:rFonts w:hint="eastAsia" w:ascii="宋体" w:hAnsi="宋体" w:cs="宋体"/>
          <w:b/>
          <w:bCs/>
          <w:color w:val="auto"/>
          <w:kern w:val="0"/>
          <w:sz w:val="21"/>
          <w:szCs w:val="21"/>
          <w:highlight w:val="none"/>
          <w:lang w:val="en-US" w:eastAsia="zh-CN" w:bidi="ar"/>
        </w:rPr>
      </w:pPr>
    </w:p>
    <w:p>
      <w:pPr>
        <w:pStyle w:val="2"/>
        <w:ind w:left="762" w:leftChars="363" w:firstLine="2323" w:firstLineChars="726"/>
        <w:rPr>
          <w:rFonts w:hint="eastAsia"/>
          <w:lang w:val="en-US" w:eastAsia="zh-CN"/>
        </w:rPr>
      </w:pPr>
      <w:r>
        <w:rPr>
          <w:rFonts w:hint="eastAsia"/>
          <w:sz w:val="32"/>
          <w:szCs w:val="40"/>
        </w:rPr>
        <w:t>第三章</w:t>
      </w:r>
      <w:r>
        <w:rPr>
          <w:rFonts w:hint="eastAsia"/>
          <w:sz w:val="32"/>
          <w:szCs w:val="40"/>
          <w:lang w:val="en-US" w:eastAsia="zh-CN"/>
        </w:rPr>
        <w:t xml:space="preserve"> </w:t>
      </w:r>
      <w:r>
        <w:rPr>
          <w:rFonts w:hint="eastAsia"/>
          <w:sz w:val="32"/>
          <w:szCs w:val="40"/>
        </w:rPr>
        <w:t>采购需求</w:t>
      </w:r>
    </w:p>
    <w:tbl>
      <w:tblPr>
        <w:tblStyle w:val="23"/>
        <w:tblpPr w:leftFromText="180" w:rightFromText="180" w:vertAnchor="text" w:horzAnchor="page" w:tblpX="1372" w:tblpY="1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13"/>
        <w:gridCol w:w="6230"/>
        <w:gridCol w:w="71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widowControl/>
              <w:jc w:val="center"/>
              <w:textAlignment w:val="center"/>
              <w:rPr>
                <w:rFonts w:ascii="宋体" w:hAnsi="宋体" w:cs="宋体"/>
                <w:b/>
                <w:bCs/>
                <w:szCs w:val="21"/>
              </w:rPr>
            </w:pPr>
            <w:r>
              <w:rPr>
                <w:rFonts w:hint="eastAsia" w:ascii="宋体" w:hAnsi="宋体" w:cs="宋体"/>
                <w:b/>
                <w:bCs/>
                <w:kern w:val="0"/>
                <w:szCs w:val="21"/>
              </w:rPr>
              <w:t>序号</w:t>
            </w:r>
          </w:p>
        </w:tc>
        <w:tc>
          <w:tcPr>
            <w:tcW w:w="1113" w:type="dxa"/>
            <w:vAlign w:val="center"/>
          </w:tcPr>
          <w:p>
            <w:pPr>
              <w:jc w:val="center"/>
              <w:rPr>
                <w:rFonts w:ascii="宋体" w:hAnsi="宋体" w:cs="宋体"/>
                <w:b/>
                <w:bCs/>
                <w:szCs w:val="21"/>
              </w:rPr>
            </w:pPr>
            <w:r>
              <w:rPr>
                <w:rFonts w:hint="eastAsia" w:ascii="宋体" w:hAnsi="宋体" w:cs="宋体"/>
                <w:b/>
                <w:bCs/>
                <w:kern w:val="0"/>
                <w:szCs w:val="21"/>
              </w:rPr>
              <w:t>服务名称</w:t>
            </w:r>
          </w:p>
        </w:tc>
        <w:tc>
          <w:tcPr>
            <w:tcW w:w="6230" w:type="dxa"/>
            <w:vAlign w:val="center"/>
          </w:tcPr>
          <w:p>
            <w:pPr>
              <w:widowControl/>
              <w:jc w:val="center"/>
              <w:textAlignment w:val="center"/>
              <w:rPr>
                <w:rFonts w:ascii="宋体" w:hAnsi="宋体" w:cs="宋体"/>
                <w:b/>
                <w:bCs/>
                <w:szCs w:val="21"/>
              </w:rPr>
            </w:pPr>
            <w:r>
              <w:rPr>
                <w:rFonts w:hint="eastAsia" w:ascii="宋体" w:hAnsi="宋体" w:cs="宋体"/>
                <w:b/>
                <w:bCs/>
                <w:szCs w:val="21"/>
              </w:rPr>
              <w:t>项目要求及需求</w:t>
            </w:r>
          </w:p>
        </w:tc>
        <w:tc>
          <w:tcPr>
            <w:tcW w:w="714" w:type="dxa"/>
            <w:vAlign w:val="center"/>
          </w:tcPr>
          <w:p>
            <w:pPr>
              <w:widowControl/>
              <w:jc w:val="center"/>
              <w:textAlignment w:val="center"/>
              <w:rPr>
                <w:rFonts w:ascii="宋体" w:hAnsi="宋体" w:cs="宋体"/>
                <w:b/>
                <w:bCs/>
                <w:szCs w:val="21"/>
              </w:rPr>
            </w:pPr>
            <w:r>
              <w:rPr>
                <w:rFonts w:hint="eastAsia" w:ascii="宋体" w:hAnsi="宋体" w:cs="宋体"/>
                <w:b/>
                <w:bCs/>
                <w:kern w:val="0"/>
                <w:szCs w:val="21"/>
              </w:rPr>
              <w:t>数量</w:t>
            </w:r>
          </w:p>
        </w:tc>
        <w:tc>
          <w:tcPr>
            <w:tcW w:w="759" w:type="dxa"/>
            <w:vAlign w:val="center"/>
          </w:tcPr>
          <w:p>
            <w:pPr>
              <w:widowControl/>
              <w:jc w:val="center"/>
              <w:textAlignment w:val="center"/>
              <w:rPr>
                <w:rFonts w:ascii="宋体" w:hAnsi="宋体" w:cs="宋体"/>
                <w:b/>
                <w:bCs/>
                <w:szCs w:val="21"/>
              </w:rPr>
            </w:pPr>
            <w:r>
              <w:rPr>
                <w:rFonts w:hint="eastAsia" w:ascii="宋体" w:hAnsi="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65" w:type="dxa"/>
            <w:vAlign w:val="center"/>
          </w:tcPr>
          <w:p>
            <w:pPr>
              <w:pStyle w:val="51"/>
              <w:ind w:firstLine="0"/>
              <w:jc w:val="center"/>
              <w:rPr>
                <w:rFonts w:ascii="宋体" w:hAnsi="宋体" w:cs="宋体"/>
                <w:bCs/>
                <w:sz w:val="21"/>
                <w:szCs w:val="21"/>
              </w:rPr>
            </w:pPr>
            <w:r>
              <w:rPr>
                <w:rFonts w:hint="eastAsia" w:ascii="宋体" w:hAnsi="宋体" w:cs="宋体"/>
                <w:bCs/>
                <w:sz w:val="21"/>
                <w:szCs w:val="21"/>
              </w:rPr>
              <w:t>1</w:t>
            </w:r>
          </w:p>
        </w:tc>
        <w:tc>
          <w:tcPr>
            <w:tcW w:w="1113" w:type="dxa"/>
            <w:vAlign w:val="center"/>
          </w:tcPr>
          <w:p>
            <w:pPr>
              <w:spacing w:line="520" w:lineRule="exact"/>
              <w:jc w:val="center"/>
              <w:rPr>
                <w:rFonts w:ascii="宋体" w:hAnsi="宋体" w:cs="宋体"/>
                <w:bCs/>
                <w:szCs w:val="21"/>
              </w:rPr>
            </w:pPr>
            <w:r>
              <w:rPr>
                <w:rFonts w:hint="eastAsia" w:ascii="宋体" w:hAnsi="宋体" w:cs="宋体"/>
                <w:szCs w:val="21"/>
              </w:rPr>
              <w:t>学校保安、宿管服务</w:t>
            </w:r>
          </w:p>
        </w:tc>
        <w:tc>
          <w:tcPr>
            <w:tcW w:w="6230" w:type="dxa"/>
          </w:tcPr>
          <w:p>
            <w:pPr>
              <w:widowControl/>
              <w:spacing w:line="380" w:lineRule="exact"/>
              <w:jc w:val="left"/>
            </w:pPr>
            <w:r>
              <w:rPr>
                <w:rFonts w:hint="eastAsia"/>
              </w:rPr>
              <w:t>本分标派驻人员：长海校区8人（每天在岗6人），即包括学校保安和宿舍管理员（宿舍管理员下称驻校教官）。</w:t>
            </w:r>
          </w:p>
          <w:p>
            <w:pPr>
              <w:widowControl/>
              <w:numPr>
                <w:ilvl w:val="0"/>
                <w:numId w:val="4"/>
              </w:numPr>
              <w:spacing w:line="380" w:lineRule="exact"/>
              <w:jc w:val="left"/>
            </w:pPr>
            <w:r>
              <w:rPr>
                <w:rFonts w:hint="eastAsia"/>
              </w:rPr>
              <w:t>宿舍管理服务</w:t>
            </w:r>
          </w:p>
          <w:p>
            <w:pPr>
              <w:widowControl/>
              <w:spacing w:line="380" w:lineRule="exact"/>
              <w:jc w:val="left"/>
            </w:pPr>
            <w:r>
              <w:rPr>
                <w:rFonts w:hint="eastAsia"/>
              </w:rPr>
              <w:t>（一）宿舍管理</w:t>
            </w:r>
          </w:p>
          <w:p>
            <w:pPr>
              <w:widowControl/>
              <w:spacing w:line="380" w:lineRule="exact"/>
              <w:jc w:val="left"/>
            </w:pPr>
            <w:r>
              <w:rPr>
                <w:rFonts w:hint="eastAsia"/>
              </w:rPr>
              <w:t>1.宿舍门口管理：负责门口值班，维持学生进出宿舍秩序，防止外来人员进入学生宿舍，做好上课期间学生进出宿舍的登记。</w:t>
            </w:r>
          </w:p>
          <w:p>
            <w:pPr>
              <w:widowControl/>
              <w:spacing w:line="380" w:lineRule="exact"/>
              <w:jc w:val="left"/>
            </w:pPr>
            <w:r>
              <w:rPr>
                <w:rFonts w:hint="eastAsia"/>
              </w:rPr>
              <w:t>2.安全管理：监督检查宿舍公物使用和保管，防止公物受到破坏和被盗。监督提醒学生做好防盗措施，保管好个人物品。教官不能擅自拿走学生物品，在学生科授权下教官可以代管学生违规使用的物品。</w:t>
            </w:r>
          </w:p>
          <w:p>
            <w:pPr>
              <w:widowControl/>
              <w:spacing w:line="380" w:lineRule="exact"/>
              <w:jc w:val="left"/>
            </w:pPr>
            <w:r>
              <w:rPr>
                <w:rFonts w:hint="eastAsia"/>
              </w:rPr>
              <w:t>3.维持宿舍纪律：执行《学生公寓管理制度》，确保宿舍纪律秩序正常。对违纪现象进行检查登记并纠正，对违纪学生进行适当批评教育。</w:t>
            </w:r>
          </w:p>
          <w:p>
            <w:pPr>
              <w:widowControl/>
              <w:spacing w:line="380" w:lineRule="exact"/>
              <w:jc w:val="left"/>
            </w:pPr>
            <w:r>
              <w:rPr>
                <w:rFonts w:hint="eastAsia"/>
              </w:rPr>
              <w:t>4.内务和清洁卫生检查：指导和监督学生整理内务，安排和监督学生清洁公共区每天进行打扫、检查和评比。</w:t>
            </w:r>
          </w:p>
          <w:p>
            <w:pPr>
              <w:widowControl/>
              <w:spacing w:line="380" w:lineRule="exact"/>
              <w:jc w:val="left"/>
            </w:pPr>
            <w:r>
              <w:rPr>
                <w:rFonts w:hint="eastAsia"/>
              </w:rPr>
              <w:t>5.宿舍宣传教育：每天公布违纪现象，及时公布表彰优秀宿舍或个人，不定期进行宿舍管理制度，纪律安全等方面的宣传教育。</w:t>
            </w:r>
          </w:p>
          <w:p>
            <w:pPr>
              <w:widowControl/>
              <w:spacing w:line="380" w:lineRule="exact"/>
              <w:jc w:val="left"/>
            </w:pPr>
            <w:r>
              <w:rPr>
                <w:rFonts w:hint="eastAsia"/>
              </w:rPr>
              <w:t>6.协助学生科进行文明宿舍评比：提供有关数据和资料，参与评定。</w:t>
            </w:r>
          </w:p>
          <w:p>
            <w:pPr>
              <w:widowControl/>
              <w:spacing w:line="380" w:lineRule="exact"/>
              <w:jc w:val="left"/>
            </w:pPr>
            <w:r>
              <w:rPr>
                <w:rFonts w:hint="eastAsia"/>
              </w:rPr>
              <w:t>7.周末、假期查寝：配合学生会做好周末查房工作；做好对熄灯后，宿舍就寝纪律监督工作。</w:t>
            </w:r>
          </w:p>
          <w:p>
            <w:pPr>
              <w:widowControl/>
              <w:spacing w:line="380" w:lineRule="exact"/>
              <w:jc w:val="left"/>
            </w:pPr>
            <w:r>
              <w:rPr>
                <w:rFonts w:hint="eastAsia"/>
              </w:rPr>
              <w:t xml:space="preserve">8.处理宿舍突发事件。    </w:t>
            </w:r>
          </w:p>
          <w:p>
            <w:pPr>
              <w:widowControl/>
              <w:spacing w:line="380" w:lineRule="exact"/>
              <w:jc w:val="left"/>
            </w:pPr>
            <w:r>
              <w:rPr>
                <w:rFonts w:hint="eastAsia"/>
              </w:rPr>
              <w:t>（二）协助学校组织大型活动</w:t>
            </w:r>
          </w:p>
          <w:p>
            <w:pPr>
              <w:widowControl/>
              <w:spacing w:line="380" w:lineRule="exact"/>
              <w:jc w:val="left"/>
            </w:pPr>
            <w:r>
              <w:rPr>
                <w:rFonts w:hint="eastAsia"/>
              </w:rPr>
              <w:t xml:space="preserve">   主要是学生大会、运动会、艺术节、社会实践活动、家长会，协助学校的安全、纪律管理。</w:t>
            </w:r>
          </w:p>
          <w:p>
            <w:pPr>
              <w:widowControl/>
              <w:spacing w:line="380" w:lineRule="exact"/>
              <w:jc w:val="left"/>
            </w:pPr>
            <w:r>
              <w:rPr>
                <w:rFonts w:hint="eastAsia"/>
              </w:rPr>
              <w:t>（三）早操、课间操管理（包括升旗礼）</w:t>
            </w:r>
            <w:r>
              <w:rPr>
                <w:rFonts w:hint="eastAsia"/>
              </w:rPr>
              <w:tab/>
            </w:r>
          </w:p>
          <w:p>
            <w:pPr>
              <w:widowControl/>
              <w:spacing w:line="380" w:lineRule="exact"/>
              <w:jc w:val="left"/>
            </w:pPr>
            <w:r>
              <w:rPr>
                <w:rFonts w:hint="eastAsia"/>
              </w:rPr>
              <w:t>1.组织学生学习军体拳。</w:t>
            </w:r>
          </w:p>
          <w:p>
            <w:pPr>
              <w:widowControl/>
              <w:spacing w:line="380" w:lineRule="exact"/>
              <w:jc w:val="left"/>
            </w:pPr>
            <w:r>
              <w:rPr>
                <w:rFonts w:hint="eastAsia"/>
              </w:rPr>
              <w:t>2.组织学生安全、迅速、有序地进退场，对做操质量进行监督。</w:t>
            </w:r>
          </w:p>
          <w:p>
            <w:pPr>
              <w:widowControl/>
              <w:spacing w:line="380" w:lineRule="exact"/>
              <w:jc w:val="left"/>
            </w:pPr>
            <w:r>
              <w:rPr>
                <w:rFonts w:hint="eastAsia"/>
              </w:rPr>
              <w:t>3.参与早操、课间操评分。把检查意见反映给学生会干部，指导学生干部进行评分，对表现较差的班级或个人当场进行指正，可在做操结束后留下进行教育。</w:t>
            </w:r>
          </w:p>
          <w:p>
            <w:pPr>
              <w:widowControl/>
              <w:spacing w:line="380" w:lineRule="exact"/>
              <w:jc w:val="left"/>
            </w:pPr>
            <w:r>
              <w:rPr>
                <w:rFonts w:hint="eastAsia"/>
              </w:rPr>
              <w:t>（四）后进生帮教</w:t>
            </w:r>
          </w:p>
          <w:p>
            <w:pPr>
              <w:widowControl/>
              <w:spacing w:line="380" w:lineRule="exact"/>
              <w:jc w:val="left"/>
            </w:pPr>
            <w:r>
              <w:rPr>
                <w:rFonts w:hint="eastAsia"/>
              </w:rPr>
              <w:t xml:space="preserve">    对严重违纪或屡教不改的违纪学生，由学生科安排，以思想教育为主，由教官组织参加体能训练和纪律教育，教官写出帮教的书面汇报。</w:t>
            </w:r>
          </w:p>
          <w:p>
            <w:pPr>
              <w:widowControl/>
              <w:spacing w:line="380" w:lineRule="exact"/>
              <w:jc w:val="left"/>
            </w:pPr>
            <w:r>
              <w:rPr>
                <w:rFonts w:hint="eastAsia"/>
              </w:rPr>
              <w:t>（五）培训团学干部和国旗班</w:t>
            </w:r>
          </w:p>
          <w:p>
            <w:pPr>
              <w:widowControl/>
              <w:spacing w:line="380" w:lineRule="exact"/>
              <w:jc w:val="left"/>
            </w:pPr>
            <w:r>
              <w:rPr>
                <w:rFonts w:hint="eastAsia"/>
              </w:rPr>
              <w:t>1. 每学期对团学干部进行两次团队合作方面的培训；</w:t>
            </w:r>
          </w:p>
          <w:p>
            <w:pPr>
              <w:widowControl/>
              <w:spacing w:line="380" w:lineRule="exact"/>
              <w:jc w:val="left"/>
            </w:pPr>
            <w:r>
              <w:rPr>
                <w:rFonts w:hint="eastAsia"/>
              </w:rPr>
              <w:t>2.每学期按计划培训国旗班。</w:t>
            </w:r>
          </w:p>
          <w:p>
            <w:pPr>
              <w:widowControl/>
              <w:spacing w:line="380" w:lineRule="exact"/>
              <w:jc w:val="left"/>
            </w:pPr>
            <w:r>
              <w:rPr>
                <w:rFonts w:hint="eastAsia"/>
              </w:rPr>
              <w:t>（六）其它</w:t>
            </w:r>
          </w:p>
          <w:p>
            <w:pPr>
              <w:widowControl/>
              <w:spacing w:line="380" w:lineRule="exact"/>
              <w:jc w:val="left"/>
            </w:pPr>
            <w:r>
              <w:rPr>
                <w:rFonts w:hint="eastAsia"/>
              </w:rPr>
              <w:t>1.协助学生科处理临时性事务。</w:t>
            </w:r>
          </w:p>
          <w:p>
            <w:pPr>
              <w:widowControl/>
              <w:spacing w:line="380" w:lineRule="exact"/>
              <w:jc w:val="left"/>
            </w:pPr>
            <w:r>
              <w:rPr>
                <w:rFonts w:hint="eastAsia"/>
              </w:rPr>
              <w:t>2.教官检查登记的所有违纪现象，要及时上报学生科并在学校公布栏进行公布。</w:t>
            </w:r>
          </w:p>
          <w:p>
            <w:pPr>
              <w:widowControl/>
              <w:spacing w:line="380" w:lineRule="exact"/>
              <w:jc w:val="left"/>
            </w:pPr>
            <w:r>
              <w:rPr>
                <w:rFonts w:hint="eastAsia"/>
              </w:rPr>
              <w:t>3.配合教务科、学生科参与课堂教学纪律的监督。</w:t>
            </w:r>
          </w:p>
          <w:p>
            <w:pPr>
              <w:widowControl/>
              <w:spacing w:line="380" w:lineRule="exact"/>
              <w:jc w:val="left"/>
            </w:pPr>
            <w:r>
              <w:rPr>
                <w:rFonts w:hint="eastAsia"/>
              </w:rPr>
              <w:t>4.参与校园巡查。对违纪学生做好登记并做相关的教育。</w:t>
            </w:r>
          </w:p>
          <w:p>
            <w:pPr>
              <w:widowControl/>
              <w:spacing w:line="380" w:lineRule="exact"/>
              <w:jc w:val="left"/>
            </w:pPr>
            <w:r>
              <w:rPr>
                <w:rFonts w:hint="eastAsia"/>
              </w:rPr>
              <w:t>5.参与晚自习监督工作和大夜班安保工作。</w:t>
            </w:r>
          </w:p>
          <w:p>
            <w:pPr>
              <w:widowControl/>
              <w:spacing w:line="380" w:lineRule="exact"/>
              <w:jc w:val="left"/>
            </w:pPr>
            <w:r>
              <w:rPr>
                <w:rFonts w:hint="eastAsia"/>
              </w:rPr>
              <w:t>6.维持学校食堂就餐秩序。</w:t>
            </w:r>
          </w:p>
          <w:p>
            <w:pPr>
              <w:widowControl/>
              <w:spacing w:line="380" w:lineRule="exact"/>
              <w:jc w:val="left"/>
            </w:pPr>
            <w:r>
              <w:rPr>
                <w:rFonts w:hint="eastAsia"/>
              </w:rPr>
              <w:t>7.协助总务科做好宿舍后勤保障工作。</w:t>
            </w:r>
          </w:p>
          <w:p>
            <w:pPr>
              <w:widowControl/>
              <w:spacing w:line="380" w:lineRule="exact"/>
              <w:jc w:val="left"/>
            </w:pPr>
            <w:r>
              <w:rPr>
                <w:rFonts w:hint="eastAsia"/>
              </w:rPr>
              <w:t>（七）驻校教官工作要求：</w:t>
            </w:r>
          </w:p>
          <w:p>
            <w:pPr>
              <w:widowControl/>
              <w:spacing w:line="380" w:lineRule="exact"/>
              <w:jc w:val="left"/>
            </w:pPr>
            <w:r>
              <w:rPr>
                <w:rFonts w:hint="eastAsia"/>
              </w:rPr>
              <w:t>1、供应商在派往学校的驻校教官队伍由退伍军人或警校毕业生、保安人员组成，宿管、门岗人员不超过50岁，具有保安证，退役军人不超过36岁，不少于3人。驻校教官中需要指派一名队长，该名队长负责与学校沟通德育管理相关事宜。驻校教官队长应具有较高的政治思想素养和业务水平，有较强的组织协调能力，受过专门的训练，有丰富的经验。</w:t>
            </w:r>
          </w:p>
          <w:p>
            <w:pPr>
              <w:pStyle w:val="39"/>
            </w:pPr>
            <w:r>
              <w:rPr>
                <w:rFonts w:hint="eastAsia"/>
              </w:rPr>
              <w:t>2、乙方在中标后一星期内报员工相关信息、证件给甲方审核通过后方可签合同。</w:t>
            </w:r>
          </w:p>
          <w:p>
            <w:pPr>
              <w:widowControl/>
              <w:spacing w:line="380" w:lineRule="exact"/>
              <w:jc w:val="left"/>
            </w:pPr>
            <w:r>
              <w:rPr>
                <w:rFonts w:hint="eastAsia"/>
              </w:rPr>
              <w:t>3、供应商应严格控制人员轮换比例，在服务期限内，一个自然月内的人员变动数量不得超过1人，采取切实有效措施维护队伍的稳定，并在响应文件中作出详细说明，驻校教官人员的变动需要得到学校的同意。驻校教官队长更换，应提前一个月以书面形式通知校方并得到学校同意，一般人员更换必须先到学校备案登记，同时新上任教官必须经过学校面试通过后才能上岗；未经学校书面许可，严禁利用外单位人员擅自顶岗。学校要求更换驻校教官人员的，供应商在接到学校的书面通知后，应在三个工作日内无条件按学校要求进行更换。</w:t>
            </w:r>
          </w:p>
          <w:p>
            <w:pPr>
              <w:widowControl/>
              <w:spacing w:line="380" w:lineRule="exact"/>
              <w:jc w:val="left"/>
            </w:pPr>
            <w:r>
              <w:rPr>
                <w:rFonts w:hint="eastAsia"/>
              </w:rPr>
              <w:t>4、驻校教官值班或加班，由供应商自行解决。供应商组织、安排其员工工作，应符合国家相关规定及学校的特殊要求。驻校教官人员履行职责致伤、致残、致亡的，或者导致他人人身伤害、财产损失的，由供应商自行承担全部责任，并负责妥善解决。供应商的工作人员与学校之间不存在任何劳动关系。</w:t>
            </w:r>
          </w:p>
          <w:p>
            <w:pPr>
              <w:widowControl/>
              <w:spacing w:line="380" w:lineRule="exact"/>
              <w:jc w:val="left"/>
            </w:pPr>
            <w:r>
              <w:rPr>
                <w:rFonts w:hint="eastAsia"/>
              </w:rPr>
              <w:t>5、应及时向学校书面通告有关管理工作的重大事项，及时处理投诉，接受行业管理部门及政府有关部门的指导，接受学校的监督。</w:t>
            </w:r>
          </w:p>
          <w:p>
            <w:pPr>
              <w:widowControl/>
              <w:spacing w:line="380" w:lineRule="exact"/>
              <w:jc w:val="left"/>
            </w:pPr>
            <w:r>
              <w:rPr>
                <w:rFonts w:hint="eastAsia"/>
              </w:rPr>
              <w:t>6、在服务期限和服务范围内，应全力保护学校及学生物品。在学校内发生偷盗行为，驻校教官人员有过错的，供应商应承担相应责任。</w:t>
            </w:r>
          </w:p>
          <w:p>
            <w:pPr>
              <w:widowControl/>
              <w:spacing w:line="380" w:lineRule="exact"/>
              <w:jc w:val="left"/>
            </w:pPr>
            <w:r>
              <w:rPr>
                <w:rFonts w:hint="eastAsia"/>
              </w:rPr>
              <w:t>7、如遇危害学校或学校师生的紧急情况，供应商有权采取一切必要的行动补救和处理，驻校教官人员有过错的，供应商应承担相应责任。</w:t>
            </w:r>
          </w:p>
          <w:p>
            <w:pPr>
              <w:widowControl/>
              <w:spacing w:line="380" w:lineRule="exact"/>
              <w:jc w:val="left"/>
            </w:pPr>
            <w:r>
              <w:rPr>
                <w:rFonts w:hint="eastAsia"/>
              </w:rPr>
              <w:t>8、供应商及派驻的驻校教官人员应当遵守学校的规章制度。对学校反馈的情况及时做出反映，与学校进行协调沟通。学校有重大活动时，应积极配合做好集会相关工作。</w:t>
            </w:r>
          </w:p>
          <w:p>
            <w:pPr>
              <w:widowControl/>
              <w:spacing w:line="380" w:lineRule="exact"/>
              <w:jc w:val="left"/>
            </w:pPr>
            <w:r>
              <w:rPr>
                <w:rFonts w:hint="eastAsia"/>
              </w:rPr>
              <w:t>9、应负责对派驻的驻校教官人员进行经常性的管理教育、业务训练、安全培训，不断提高其服务质量。学校向供应商提出更换不称职的驻校教官人员的，供应商应立即调换，但要保持服务总人数不变。</w:t>
            </w:r>
          </w:p>
          <w:p>
            <w:pPr>
              <w:widowControl/>
              <w:spacing w:line="380" w:lineRule="exact"/>
              <w:jc w:val="left"/>
            </w:pPr>
            <w:r>
              <w:rPr>
                <w:rFonts w:hint="eastAsia"/>
              </w:rPr>
              <w:t>10、若遇学校上级单位或教育行政部门执行临时任务需供应商的驻校教官力量配合时，在保证学校驻校教官力量正常工作安排的前提下，供应商安排好工作。</w:t>
            </w:r>
          </w:p>
          <w:p>
            <w:pPr>
              <w:widowControl/>
              <w:spacing w:line="380" w:lineRule="exact"/>
              <w:jc w:val="left"/>
            </w:pPr>
            <w:r>
              <w:rPr>
                <w:rFonts w:hint="eastAsia"/>
              </w:rPr>
              <w:t>11、与学校签订合同之日起，供应商应按照合同的约定按时进场，依约向学校提供服务。</w:t>
            </w:r>
          </w:p>
          <w:p>
            <w:pPr>
              <w:widowControl/>
              <w:spacing w:line="380" w:lineRule="exact"/>
              <w:jc w:val="left"/>
            </w:pPr>
            <w:r>
              <w:rPr>
                <w:rFonts w:hint="eastAsia"/>
              </w:rPr>
              <w:t>12、与学校之间的合同终止时，供应商必须在20个工作日内向学校移交全部办公场所及办公设备等；全部管理档案及其他相关资料。</w:t>
            </w:r>
          </w:p>
          <w:p>
            <w:pPr>
              <w:widowControl/>
              <w:spacing w:line="380" w:lineRule="exact"/>
              <w:jc w:val="left"/>
            </w:pPr>
            <w:r>
              <w:rPr>
                <w:rFonts w:hint="eastAsia"/>
              </w:rPr>
              <w:t>13、以下情形之一的，学校有权解除与供应商之间的合同:</w:t>
            </w:r>
          </w:p>
          <w:p>
            <w:pPr>
              <w:widowControl/>
              <w:spacing w:line="380" w:lineRule="exact"/>
              <w:jc w:val="left"/>
            </w:pPr>
            <w:r>
              <w:rPr>
                <w:rFonts w:hint="eastAsia"/>
              </w:rPr>
              <w:t>（1）驻校教官与异性学生谈恋爱的；</w:t>
            </w:r>
          </w:p>
          <w:p>
            <w:pPr>
              <w:widowControl/>
              <w:spacing w:line="380" w:lineRule="exact"/>
              <w:jc w:val="left"/>
            </w:pPr>
            <w:r>
              <w:rPr>
                <w:rFonts w:hint="eastAsia"/>
              </w:rPr>
              <w:t>（2）驻校教官故意或过失致使师生受伤的；</w:t>
            </w:r>
          </w:p>
          <w:p>
            <w:pPr>
              <w:widowControl/>
              <w:spacing w:line="380" w:lineRule="exact"/>
              <w:jc w:val="left"/>
            </w:pPr>
            <w:r>
              <w:rPr>
                <w:rFonts w:hint="eastAsia"/>
              </w:rPr>
              <w:t>（3）驻校教官体罚学生，受到学生或家长投诉者。</w:t>
            </w:r>
          </w:p>
          <w:p>
            <w:pPr>
              <w:pStyle w:val="39"/>
            </w:pPr>
            <w:r>
              <w:rPr>
                <w:rFonts w:hint="eastAsia"/>
              </w:rPr>
              <w:t>14、乙方在中标后一星期内报员工相关信息、证件给甲方审核通过后方可签合同。</w:t>
            </w:r>
          </w:p>
          <w:p/>
          <w:p>
            <w:r>
              <w:rPr>
                <w:rFonts w:hint="eastAsia"/>
              </w:rPr>
              <w:t>二、保安服务（门卫）</w:t>
            </w:r>
          </w:p>
          <w:p>
            <w:pPr>
              <w:spacing w:line="340" w:lineRule="exact"/>
            </w:pPr>
            <w:r>
              <w:rPr>
                <w:rFonts w:hint="eastAsia"/>
              </w:rPr>
              <w:t>（一）执勤器具：手电筒、电池、胶木棒等由成交单位配备，每人1套。</w:t>
            </w:r>
          </w:p>
          <w:p>
            <w:pPr>
              <w:spacing w:line="340" w:lineRule="exact"/>
            </w:pPr>
            <w:r>
              <w:rPr>
                <w:rFonts w:hint="eastAsia"/>
              </w:rPr>
              <w:t>（二）工作时间： 全天24小时、小长假、寒暑假期间都为双岗班（门口班+巡逻班）</w:t>
            </w:r>
          </w:p>
          <w:p>
            <w:pPr>
              <w:spacing w:line="340" w:lineRule="exact"/>
            </w:pPr>
            <w:r>
              <w:rPr>
                <w:rFonts w:hint="eastAsia"/>
              </w:rPr>
              <w:t>（三）服务地点及范围：学校门口、校园内及门口周边治安秩序。</w:t>
            </w:r>
          </w:p>
          <w:p>
            <w:pPr>
              <w:spacing w:line="340" w:lineRule="exact"/>
            </w:pPr>
            <w:r>
              <w:rPr>
                <w:rFonts w:hint="eastAsia"/>
              </w:rPr>
              <w:t>（四）保安人员要求：</w:t>
            </w:r>
          </w:p>
          <w:p>
            <w:pPr>
              <w:spacing w:line="340" w:lineRule="exact"/>
            </w:pPr>
            <w:r>
              <w:rPr>
                <w:rFonts w:hint="eastAsia"/>
              </w:rPr>
              <w:t xml:space="preserve">1. 保安人员素质要求：            </w:t>
            </w:r>
          </w:p>
          <w:p>
            <w:pPr>
              <w:spacing w:line="340" w:lineRule="exact"/>
            </w:pPr>
            <w:r>
              <w:rPr>
                <w:rFonts w:hint="eastAsia"/>
              </w:rPr>
              <w:t>（1）具有高中毕业及以上文化程度；</w:t>
            </w:r>
          </w:p>
          <w:p>
            <w:pPr>
              <w:spacing w:line="340" w:lineRule="exact"/>
            </w:pPr>
            <w:r>
              <w:rPr>
                <w:rFonts w:hint="eastAsia"/>
              </w:rPr>
              <w:t>（2）有较高的思想政治觉悟、法制意识和较强的事业心、责任心；</w:t>
            </w:r>
          </w:p>
          <w:p>
            <w:pPr>
              <w:spacing w:line="340" w:lineRule="exact"/>
            </w:pPr>
            <w:r>
              <w:rPr>
                <w:rFonts w:hint="eastAsia"/>
              </w:rPr>
              <w:t>（3）身体健康，无传染性疾病，无精神病史和其他不能控制自己行为能力的疾病病史，符合相关申请认定教师资格人员体检标准要求，具备应对突发事件能力；</w:t>
            </w:r>
          </w:p>
          <w:p>
            <w:pPr>
              <w:spacing w:line="340" w:lineRule="exact"/>
            </w:pPr>
            <w:r>
              <w:rPr>
                <w:rFonts w:hint="eastAsia"/>
              </w:rPr>
              <w:t>（4）品行良好，遵纪守法，无被刑事处罚、劳动教养、收容教育、强制隔离戒毒、行政拘留或者被开除工作、军籍等不良记录；</w:t>
            </w:r>
          </w:p>
          <w:p>
            <w:pPr>
              <w:spacing w:line="340" w:lineRule="exact"/>
            </w:pPr>
            <w:r>
              <w:rPr>
                <w:rFonts w:hint="eastAsia"/>
              </w:rPr>
              <w:t>（5）有学校工作经历或公安、部队、保安公司服役（或工作）的经历；</w:t>
            </w:r>
          </w:p>
          <w:p>
            <w:pPr>
              <w:spacing w:line="340" w:lineRule="exact"/>
            </w:pPr>
            <w:r>
              <w:rPr>
                <w:rFonts w:hint="eastAsia"/>
              </w:rPr>
              <w:t>（6）年龄不得超过40岁。</w:t>
            </w:r>
          </w:p>
          <w:p>
            <w:pPr>
              <w:spacing w:line="340" w:lineRule="exact"/>
            </w:pPr>
            <w:r>
              <w:rPr>
                <w:rFonts w:hint="eastAsia"/>
              </w:rPr>
              <w:t>2. 保安人员培训要求</w:t>
            </w:r>
          </w:p>
          <w:p>
            <w:pPr>
              <w:spacing w:line="340" w:lineRule="exact"/>
              <w:ind w:firstLine="420" w:firstLineChars="200"/>
            </w:pPr>
            <w:r>
              <w:rPr>
                <w:rFonts w:hint="eastAsia"/>
              </w:rPr>
              <w:t>公安机关根据《保安服务操作规程和质量控制》的要求，对保安人员进行为期15天的岗前应急培训，根据桂林市教育局根据学校实际情况提出有关学校管理的培训内容，由成交单位负责组织培训。培训内容主要包括队列训练、基本礼仪、工作职责和任务、禁止规定及门卫、巡逻、安全检查勤务操作规程、消防器材使用等，迅速掌握应知应会的基本知识和技能。</w:t>
            </w:r>
          </w:p>
          <w:p>
            <w:pPr>
              <w:spacing w:line="340" w:lineRule="exact"/>
            </w:pPr>
            <w:r>
              <w:rPr>
                <w:rFonts w:hint="eastAsia"/>
              </w:rPr>
              <w:t>3. 保安人员服装、标志及警械配备要求</w:t>
            </w:r>
          </w:p>
          <w:p>
            <w:pPr>
              <w:spacing w:line="340" w:lineRule="exact"/>
            </w:pPr>
            <w:r>
              <w:rPr>
                <w:rFonts w:hint="eastAsia"/>
              </w:rPr>
              <w:t>服装、标志由桂林市公安局按照区公安厅统一样式进行制作，统一佩戴“安全协管执勤证”标志。学校安全协管员应配备警械上岗执勤，所需警械由桂林市公安局按照每人2套的标准统一配备，费用由成交单位负责。</w:t>
            </w:r>
          </w:p>
          <w:p>
            <w:pPr>
              <w:spacing w:line="340" w:lineRule="exact"/>
            </w:pPr>
            <w:r>
              <w:rPr>
                <w:rFonts w:hint="eastAsia"/>
              </w:rPr>
              <w:t>4. 保安人员工作职责：</w:t>
            </w:r>
          </w:p>
          <w:p>
            <w:pPr>
              <w:spacing w:line="340" w:lineRule="exact"/>
            </w:pPr>
            <w:r>
              <w:rPr>
                <w:rFonts w:hint="eastAsia"/>
              </w:rPr>
              <w:t>（1）依法适用并妥善保管配发的警械；</w:t>
            </w:r>
          </w:p>
          <w:p>
            <w:pPr>
              <w:spacing w:line="340" w:lineRule="exact"/>
            </w:pPr>
            <w:r>
              <w:rPr>
                <w:rFonts w:hint="eastAsia"/>
              </w:rPr>
              <w:t>（2）加强学生进、出校园的管理。确保在校生在学校期间出入校门安全，并维护校门的治安、交通秩序；</w:t>
            </w:r>
          </w:p>
          <w:p>
            <w:pPr>
              <w:spacing w:line="340" w:lineRule="exact"/>
            </w:pPr>
            <w:r>
              <w:rPr>
                <w:rFonts w:hint="eastAsia"/>
              </w:rPr>
              <w:t>（3）严格门卫值班，查验来访人员证件，对出入校园的外来人员、车辆进行登记，对所携带的可疑物品进行安全检查；</w:t>
            </w:r>
          </w:p>
          <w:p>
            <w:pPr>
              <w:spacing w:line="340" w:lineRule="exact"/>
            </w:pPr>
            <w:r>
              <w:rPr>
                <w:rFonts w:hint="eastAsia"/>
              </w:rPr>
              <w:t>（4）先期处置危害师生安全的突发事件并及时报警。协助公安部门开展学校周边环境治理；</w:t>
            </w:r>
          </w:p>
          <w:p>
            <w:pPr>
              <w:spacing w:line="340" w:lineRule="exact"/>
            </w:pPr>
            <w:r>
              <w:rPr>
                <w:rFonts w:hint="eastAsia"/>
              </w:rPr>
              <w:t>（5）结合学校安全工作实际，参与学校定期、不定期地校园安全隐患排查，平时注意发现校园安全漏洞，协助学校落实安全整改措施，确保学校安全和稳定；</w:t>
            </w:r>
          </w:p>
          <w:p>
            <w:pPr>
              <w:spacing w:line="340" w:lineRule="exact"/>
            </w:pPr>
            <w:r>
              <w:rPr>
                <w:rFonts w:hint="eastAsia"/>
              </w:rPr>
              <w:t>（6）在校园内开展巡逻。防止校园财产和师生生命安全受到不法侵害，驻校保安人员有过错的，供应商应承担相应责任；</w:t>
            </w:r>
          </w:p>
          <w:p>
            <w:pPr>
              <w:spacing w:line="340" w:lineRule="exact"/>
            </w:pPr>
            <w:r>
              <w:rPr>
                <w:rFonts w:hint="eastAsia"/>
              </w:rPr>
              <w:t>（7）与学校其他安全人员坚持24小时不间断值班（含节假日），并作好当班和交接班记录，三班轮换形式。</w:t>
            </w:r>
          </w:p>
          <w:p>
            <w:pPr>
              <w:spacing w:line="340" w:lineRule="exact"/>
            </w:pPr>
            <w:r>
              <w:rPr>
                <w:rFonts w:hint="eastAsia"/>
              </w:rPr>
              <w:t>（8）安全协管员必须穿保安制服，着装整齐，佩证上岗，按规定时间上岗交接班。</w:t>
            </w:r>
          </w:p>
          <w:p>
            <w:pPr>
              <w:spacing w:line="340" w:lineRule="exact"/>
            </w:pPr>
            <w:r>
              <w:rPr>
                <w:rFonts w:hint="eastAsia"/>
              </w:rPr>
              <w:t>（9）执勤中不准擅离岗位，不得做与工作无关的事。每班当班人员巡视校园不少于两次。随时注意安全动向，及时处理安全问题。制止外来人员在校门口摆摊设点，维护好校园的工作秩序。</w:t>
            </w:r>
          </w:p>
          <w:p>
            <w:pPr>
              <w:spacing w:line="340" w:lineRule="exact"/>
            </w:pPr>
            <w:r>
              <w:rPr>
                <w:rFonts w:hint="eastAsia"/>
              </w:rPr>
              <w:t>(10)执勤中要求文明、讲礼貌，态度和蔼，不急不躁。</w:t>
            </w:r>
          </w:p>
          <w:p>
            <w:pPr>
              <w:spacing w:line="340" w:lineRule="exact"/>
            </w:pPr>
            <w:r>
              <w:rPr>
                <w:rFonts w:hint="eastAsia"/>
              </w:rPr>
              <w:t>(11)认真检查出入车辆，不准车辆在校园及校大门口乱停乱放，避免交通堵塞。</w:t>
            </w:r>
          </w:p>
          <w:p>
            <w:pPr>
              <w:spacing w:line="340" w:lineRule="exact"/>
            </w:pPr>
            <w:r>
              <w:rPr>
                <w:rFonts w:hint="eastAsia"/>
              </w:rPr>
              <w:t>（12）严格控制外来车辆及闲杂人员进入校区。对外来车辆和外来人员必须做好登记手续；认真履行值班登记制度，并做好交接班手续。</w:t>
            </w:r>
          </w:p>
          <w:p>
            <w:pPr>
              <w:spacing w:line="340" w:lineRule="exact"/>
            </w:pPr>
            <w:r>
              <w:rPr>
                <w:rFonts w:hint="eastAsia"/>
              </w:rPr>
              <w:t>（13）保持门卫室清洁卫生，物品摆放整齐。</w:t>
            </w:r>
          </w:p>
          <w:p>
            <w:pPr>
              <w:spacing w:line="340" w:lineRule="exact"/>
            </w:pPr>
            <w:r>
              <w:rPr>
                <w:rFonts w:hint="eastAsia"/>
              </w:rPr>
              <w:t>（14）遵守学校的各项有关规定，认真做好安全保卫工作。</w:t>
            </w:r>
          </w:p>
          <w:p>
            <w:pPr>
              <w:spacing w:line="340" w:lineRule="exact"/>
            </w:pPr>
            <w:r>
              <w:rPr>
                <w:rFonts w:hint="eastAsia"/>
              </w:rPr>
              <w:t>（15）自觉接受学校的监督检查。</w:t>
            </w:r>
          </w:p>
          <w:p>
            <w:pPr>
              <w:spacing w:line="340" w:lineRule="exact"/>
            </w:pPr>
            <w:r>
              <w:rPr>
                <w:rFonts w:hint="eastAsia"/>
              </w:rPr>
              <w:t>（16）安全协管员经过考核，完成工作任务，不出差错。</w:t>
            </w:r>
          </w:p>
          <w:p>
            <w:pPr>
              <w:spacing w:line="340" w:lineRule="exact"/>
            </w:pPr>
            <w:r>
              <w:rPr>
                <w:rFonts w:hint="eastAsia"/>
              </w:rPr>
              <w:t>5. 保安人员的管理要求</w:t>
            </w:r>
          </w:p>
          <w:p>
            <w:pPr>
              <w:spacing w:line="340" w:lineRule="exact"/>
            </w:pPr>
            <w:r>
              <w:rPr>
                <w:rFonts w:hint="eastAsia"/>
              </w:rPr>
              <w:t>（1）接受公安和工作所在学校的双重管理；</w:t>
            </w:r>
          </w:p>
          <w:p>
            <w:pPr>
              <w:spacing w:line="340" w:lineRule="exact"/>
            </w:pPr>
            <w:r>
              <w:rPr>
                <w:rFonts w:hint="eastAsia"/>
              </w:rPr>
              <w:t>（2）参照《公安机关人民警察内务条令》、《公安机关人民警察训练条令》、《公安机关人民警察奖励条令》等要求对协管员进行管理。</w:t>
            </w:r>
          </w:p>
          <w:p>
            <w:pPr>
              <w:spacing w:line="340" w:lineRule="exact"/>
            </w:pPr>
            <w:r>
              <w:rPr>
                <w:rFonts w:hint="eastAsia"/>
              </w:rPr>
              <w:t>（3）严格日常管理工作制度，规范工作行为、完善监督机制，遵守“七个严禁”：</w:t>
            </w:r>
          </w:p>
          <w:p>
            <w:pPr>
              <w:spacing w:line="340" w:lineRule="exact"/>
            </w:pPr>
            <w:r>
              <w:rPr>
                <w:rFonts w:hint="eastAsia"/>
              </w:rPr>
              <w:t>①严禁执勤时不按规定着装或着装不整齐；</w:t>
            </w:r>
          </w:p>
          <w:p>
            <w:pPr>
              <w:spacing w:line="340" w:lineRule="exact"/>
            </w:pPr>
            <w:r>
              <w:rPr>
                <w:rFonts w:hint="eastAsia"/>
              </w:rPr>
              <w:t>②严禁安全协管员当班时看阅书报小说，玩游戏机等与工作无关的事情；</w:t>
            </w:r>
          </w:p>
          <w:p>
            <w:pPr>
              <w:spacing w:line="340" w:lineRule="exact"/>
            </w:pPr>
            <w:r>
              <w:rPr>
                <w:rFonts w:hint="eastAsia"/>
              </w:rPr>
              <w:t>③严禁安全协管员值班时打瞌睡、饮酒或聚众聊天嬉闹；</w:t>
            </w:r>
          </w:p>
          <w:p>
            <w:pPr>
              <w:spacing w:line="340" w:lineRule="exact"/>
            </w:pPr>
            <w:r>
              <w:rPr>
                <w:rFonts w:hint="eastAsia"/>
              </w:rPr>
              <w:t>④严禁私自请人顶班，私自留宿他人；</w:t>
            </w:r>
          </w:p>
          <w:p>
            <w:pPr>
              <w:spacing w:line="340" w:lineRule="exact"/>
            </w:pPr>
            <w:r>
              <w:rPr>
                <w:rFonts w:hint="eastAsia"/>
              </w:rPr>
              <w:t>⑤严禁在突发事件，紧急情况中临阵脱逃或置之不理；</w:t>
            </w:r>
          </w:p>
          <w:p>
            <w:pPr>
              <w:spacing w:line="340" w:lineRule="exact"/>
            </w:pPr>
            <w:r>
              <w:rPr>
                <w:rFonts w:hint="eastAsia"/>
              </w:rPr>
              <w:t>⑥严禁将执勤警械转借；</w:t>
            </w:r>
          </w:p>
          <w:p>
            <w:pPr>
              <w:spacing w:line="340" w:lineRule="exact"/>
            </w:pPr>
            <w:r>
              <w:rPr>
                <w:rFonts w:hint="eastAsia"/>
              </w:rPr>
              <w:t>⑦严禁未经批准缺勤和擅离岗位或请假不按时归队。</w:t>
            </w:r>
          </w:p>
          <w:p>
            <w:pPr>
              <w:spacing w:line="340" w:lineRule="exact"/>
              <w:ind w:firstLine="210" w:firstLineChars="100"/>
            </w:pPr>
            <w:r>
              <w:rPr>
                <w:rFonts w:hint="eastAsia"/>
              </w:rPr>
              <w:t>三、服务费用及付款方式：</w:t>
            </w:r>
          </w:p>
          <w:p>
            <w:pPr>
              <w:spacing w:line="340" w:lineRule="exact"/>
              <w:ind w:left="315" w:hanging="315" w:hangingChars="150"/>
            </w:pPr>
            <w:r>
              <w:rPr>
                <w:rFonts w:hint="eastAsia"/>
              </w:rPr>
              <w:t>1. 所聘员工工资不得低于当年当月桂林市最低工资标准，统一着装上班。服务费包含工资、各种保险费、合同期内法定节假日加班费及公司管理费等。</w:t>
            </w:r>
          </w:p>
          <w:p>
            <w:pPr>
              <w:widowControl/>
              <w:spacing w:line="380" w:lineRule="exact"/>
              <w:jc w:val="left"/>
            </w:pPr>
            <w:r>
              <w:rPr>
                <w:rFonts w:hint="eastAsia"/>
              </w:rPr>
              <w:t>2.付款方式：分12个月支付，每月费用于下月15日前支付总合同金额的1/12(无息)。</w:t>
            </w:r>
          </w:p>
          <w:p>
            <w:pPr>
              <w:spacing w:line="340" w:lineRule="exact"/>
              <w:ind w:left="420" w:leftChars="50" w:hanging="315" w:hangingChars="150"/>
            </w:pPr>
            <w:r>
              <w:rPr>
                <w:rFonts w:hint="eastAsia"/>
              </w:rPr>
              <w:t>四、服务要求</w:t>
            </w:r>
          </w:p>
          <w:p>
            <w:pPr>
              <w:spacing w:line="340" w:lineRule="exact"/>
              <w:ind w:left="420" w:hanging="420" w:hangingChars="200"/>
            </w:pPr>
            <w:r>
              <w:rPr>
                <w:rFonts w:hint="eastAsia"/>
              </w:rPr>
              <w:t>1.对不穿制服上班的每人每次扣≥50元；着装不整并有碍形象的（如穿拖鞋、挽裤脚等）每人每次扣≥20元；擅自离岗10分钟以上的每人每次扣≥20元，请霸王假不到岗位的每人每次扣≥100元。上班时间喝酒、看书、聊天、打扑克、做私活的每人每次扣≥20元，以次类推。不按规章制度进行工作的（如不按时开灯关灯的）每人每次扣≥20元。工作失职造成学校损失的由供应商承担一切经济和法律责任。校园内学生之间发生打架斗殴，工作人员没有进行制止的，每人每次扣≥50元。校园内发生刑事案件，与工作人员有责任的，相关人员每人每次扣≥200元。</w:t>
            </w:r>
          </w:p>
          <w:p>
            <w:pPr>
              <w:spacing w:line="340" w:lineRule="exact"/>
              <w:ind w:left="420" w:hanging="420" w:hangingChars="200"/>
            </w:pPr>
            <w:r>
              <w:rPr>
                <w:rFonts w:hint="eastAsia"/>
              </w:rPr>
              <w:t>2.采购人对成交单位进行年度考核，对维护校园安全防止突发事件发生的，和积极配合公安机关破案的成绩突出的先进个人，予以奖励。</w:t>
            </w:r>
          </w:p>
          <w:p>
            <w:pPr>
              <w:spacing w:line="340" w:lineRule="exact"/>
              <w:ind w:left="420" w:hanging="420" w:hangingChars="200"/>
            </w:pPr>
            <w:r>
              <w:rPr>
                <w:rFonts w:hint="eastAsia"/>
              </w:rPr>
              <w:t>3.积极协调相关事宜，若车辆管理有难度，由双方共同协调。</w:t>
            </w:r>
          </w:p>
          <w:p>
            <w:pPr>
              <w:spacing w:line="340" w:lineRule="exact"/>
              <w:ind w:left="420" w:hanging="420" w:hangingChars="200"/>
            </w:pPr>
            <w:r>
              <w:rPr>
                <w:rFonts w:hint="eastAsia"/>
              </w:rPr>
              <w:t>4.成交单位在采购单位的监督管理下，按要求承担采购单位校园内的安全保卫工作。</w:t>
            </w:r>
          </w:p>
          <w:p>
            <w:pPr>
              <w:spacing w:line="340" w:lineRule="exact"/>
              <w:ind w:left="420" w:hanging="420" w:hangingChars="200"/>
            </w:pPr>
            <w:r>
              <w:rPr>
                <w:rFonts w:hint="eastAsia"/>
              </w:rPr>
              <w:t>5.成交单位承担所聘请人员的一切费用，采购人除按本协议每月支付服务费外，不再承担成交单位任何费用。</w:t>
            </w:r>
          </w:p>
          <w:p>
            <w:pPr>
              <w:spacing w:line="340" w:lineRule="exact"/>
            </w:pPr>
            <w:r>
              <w:rPr>
                <w:rFonts w:hint="eastAsia"/>
              </w:rPr>
              <w:t>6.如工作人员与成交单位发生劳务纠纷，由成交单位负责解决，与采购人无关。</w:t>
            </w:r>
          </w:p>
          <w:p>
            <w:pPr>
              <w:spacing w:line="340" w:lineRule="exact"/>
              <w:rPr>
                <w:rFonts w:hint="eastAsia"/>
              </w:rPr>
            </w:pPr>
            <w:r>
              <w:rPr>
                <w:rFonts w:hint="eastAsia"/>
              </w:rPr>
              <w:t>7.成交单位的工作人员应服从采购人领导，遵守采购单位规章制度，维护采购人合法权益，保守采购人机密，认真履行合同职责。确属工作人员违纪违规，采购人要求更换工作人员时，成交单位应在三天内予以更换。</w:t>
            </w:r>
          </w:p>
          <w:p>
            <w:pPr>
              <w:pStyle w:val="39"/>
            </w:pPr>
            <w:r>
              <w:rPr>
                <w:rFonts w:hint="eastAsia" w:ascii="宋体" w:hAnsi="宋体" w:cs="宋体"/>
                <w:szCs w:val="21"/>
                <w:lang w:val="en-US" w:eastAsia="zh-CN"/>
              </w:rPr>
              <w:t>8.采购人可以根据工作需要，可以要求成交单位工作人员在各校区中进行调整，成交单位必须无条件服从。</w:t>
            </w:r>
          </w:p>
        </w:tc>
        <w:tc>
          <w:tcPr>
            <w:tcW w:w="714" w:type="dxa"/>
            <w:vAlign w:val="center"/>
          </w:tcPr>
          <w:p>
            <w:pPr>
              <w:spacing w:line="520" w:lineRule="exact"/>
              <w:ind w:firstLine="210" w:firstLineChars="100"/>
              <w:rPr>
                <w:rFonts w:ascii="宋体" w:hAnsi="宋体" w:cs="宋体"/>
                <w:bCs/>
                <w:szCs w:val="21"/>
              </w:rPr>
            </w:pPr>
            <w:r>
              <w:rPr>
                <w:rFonts w:hint="eastAsia" w:ascii="宋体" w:hAnsi="宋体" w:cs="宋体"/>
                <w:bCs/>
                <w:szCs w:val="21"/>
              </w:rPr>
              <w:t>1</w:t>
            </w:r>
          </w:p>
        </w:tc>
        <w:tc>
          <w:tcPr>
            <w:tcW w:w="759" w:type="dxa"/>
            <w:vAlign w:val="center"/>
          </w:tcPr>
          <w:p>
            <w:pPr>
              <w:jc w:val="center"/>
              <w:rPr>
                <w:rFonts w:ascii="宋体" w:hAnsi="宋体" w:cs="宋体"/>
                <w:bCs/>
                <w:szCs w:val="21"/>
              </w:rPr>
            </w:pPr>
            <w:r>
              <w:rPr>
                <w:rFonts w:hint="eastAsia" w:ascii="宋体" w:hAnsi="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5"/>
            <w:vAlign w:val="center"/>
          </w:tcPr>
          <w:p>
            <w:pPr>
              <w:jc w:val="center"/>
              <w:rPr>
                <w:rFonts w:ascii="宋体" w:hAnsi="宋体" w:cs="宋体"/>
                <w:szCs w:val="21"/>
              </w:rPr>
            </w:pPr>
            <w:r>
              <w:rPr>
                <w:rFonts w:hint="eastAsia" w:ascii="宋体" w:hAnsi="宋体" w:cs="宋体"/>
                <w:b/>
                <w:bCs/>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81" w:type="dxa"/>
            <w:gridSpan w:val="5"/>
            <w:vAlign w:val="center"/>
          </w:tcPr>
          <w:p>
            <w:pPr>
              <w:widowControl/>
              <w:spacing w:line="380" w:lineRule="exact"/>
              <w:jc w:val="left"/>
              <w:rPr>
                <w:rFonts w:ascii="宋体" w:hAnsi="宋体" w:cs="宋体"/>
                <w:kern w:val="0"/>
                <w:szCs w:val="21"/>
              </w:rPr>
            </w:pPr>
            <w:r>
              <w:rPr>
                <w:rFonts w:hint="eastAsia" w:ascii="宋体" w:hAnsi="宋体" w:cs="宋体"/>
                <w:kern w:val="0"/>
                <w:szCs w:val="21"/>
              </w:rPr>
              <w:t>（一）服务期限</w:t>
            </w:r>
          </w:p>
          <w:p>
            <w:pPr>
              <w:widowControl/>
              <w:spacing w:line="380" w:lineRule="exact"/>
              <w:jc w:val="left"/>
              <w:rPr>
                <w:rFonts w:ascii="宋体" w:hAnsi="宋体" w:cs="宋体"/>
                <w:kern w:val="0"/>
                <w:szCs w:val="21"/>
              </w:rPr>
            </w:pPr>
            <w:r>
              <w:rPr>
                <w:rFonts w:hint="eastAsia" w:ascii="宋体" w:hAnsi="宋体" w:cs="宋体"/>
                <w:kern w:val="0"/>
                <w:szCs w:val="21"/>
              </w:rPr>
              <w:t>合同于发出成交通知书之日起</w:t>
            </w:r>
            <w:r>
              <w:rPr>
                <w:rFonts w:hint="eastAsia" w:ascii="宋体" w:hAnsi="宋体" w:cs="宋体"/>
                <w:kern w:val="0"/>
                <w:szCs w:val="21"/>
                <w:lang w:val="en-US" w:eastAsia="zh-CN"/>
              </w:rPr>
              <w:t>3</w:t>
            </w:r>
            <w:r>
              <w:rPr>
                <w:rFonts w:hint="eastAsia" w:ascii="宋体" w:hAnsi="宋体" w:cs="宋体"/>
                <w:kern w:val="0"/>
                <w:szCs w:val="21"/>
              </w:rPr>
              <w:t>日内签订，服务期限：</w:t>
            </w:r>
            <w:r>
              <w:rPr>
                <w:rFonts w:hint="eastAsia" w:ascii="宋体" w:hAnsi="宋体" w:cs="宋体"/>
                <w:kern w:val="0"/>
                <w:szCs w:val="21"/>
                <w:lang w:val="en-US" w:eastAsia="zh-CN"/>
              </w:rPr>
              <w:t>2024年1月1日-2024年9月30日</w:t>
            </w:r>
            <w:r>
              <w:rPr>
                <w:rFonts w:hint="eastAsia" w:ascii="宋体" w:hAnsi="宋体" w:cs="宋体"/>
                <w:kern w:val="0"/>
                <w:szCs w:val="21"/>
              </w:rPr>
              <w:t>。</w:t>
            </w:r>
          </w:p>
          <w:p>
            <w:pPr>
              <w:widowControl/>
              <w:spacing w:line="380" w:lineRule="exact"/>
              <w:jc w:val="left"/>
              <w:rPr>
                <w:rFonts w:ascii="宋体" w:hAnsi="宋体" w:cs="宋体"/>
                <w:kern w:val="0"/>
                <w:szCs w:val="21"/>
              </w:rPr>
            </w:pPr>
            <w:r>
              <w:rPr>
                <w:rFonts w:hint="eastAsia" w:ascii="宋体" w:hAnsi="宋体" w:cs="宋体"/>
                <w:kern w:val="0"/>
                <w:szCs w:val="21"/>
              </w:rPr>
              <w:t>（二）履行合同的时间、地点</w:t>
            </w:r>
          </w:p>
          <w:p>
            <w:pPr>
              <w:widowControl/>
              <w:spacing w:line="380" w:lineRule="exact"/>
              <w:jc w:val="left"/>
              <w:rPr>
                <w:rFonts w:ascii="宋体" w:hAnsi="宋体" w:cs="宋体"/>
                <w:kern w:val="0"/>
                <w:szCs w:val="21"/>
              </w:rPr>
            </w:pPr>
            <w:r>
              <w:rPr>
                <w:rFonts w:hint="eastAsia" w:ascii="宋体" w:hAnsi="宋体" w:cs="宋体"/>
                <w:kern w:val="0"/>
                <w:szCs w:val="21"/>
              </w:rPr>
              <w:t>1、履行合同的时间：自合同签订之日起开始提供服务。</w:t>
            </w:r>
          </w:p>
          <w:p>
            <w:pPr>
              <w:widowControl/>
              <w:spacing w:line="380" w:lineRule="exact"/>
              <w:jc w:val="left"/>
              <w:rPr>
                <w:rFonts w:ascii="宋体" w:hAnsi="宋体" w:cs="宋体"/>
                <w:kern w:val="0"/>
                <w:szCs w:val="21"/>
              </w:rPr>
            </w:pPr>
            <w:r>
              <w:rPr>
                <w:rFonts w:hint="eastAsia" w:ascii="宋体" w:hAnsi="宋体" w:cs="宋体"/>
                <w:kern w:val="0"/>
                <w:szCs w:val="21"/>
              </w:rPr>
              <w:t>2、履行合同的地点：</w:t>
            </w:r>
            <w:r>
              <w:rPr>
                <w:rFonts w:hint="eastAsia" w:ascii="宋体" w:hAnsi="宋体" w:cs="宋体"/>
                <w:b/>
                <w:kern w:val="0"/>
                <w:szCs w:val="21"/>
              </w:rPr>
              <w:t>桂林市机电职业技术学校指定地点</w:t>
            </w:r>
            <w:r>
              <w:rPr>
                <w:rFonts w:hint="eastAsia" w:ascii="宋体" w:hAnsi="宋体" w:cs="宋体"/>
                <w:kern w:val="0"/>
                <w:szCs w:val="21"/>
              </w:rPr>
              <w:t>（长海校区）。</w:t>
            </w:r>
          </w:p>
          <w:p>
            <w:pPr>
              <w:widowControl/>
              <w:spacing w:line="380" w:lineRule="exact"/>
              <w:jc w:val="left"/>
              <w:rPr>
                <w:rFonts w:ascii="宋体" w:hAnsi="宋体" w:cs="宋体"/>
                <w:kern w:val="0"/>
                <w:szCs w:val="21"/>
              </w:rPr>
            </w:pPr>
            <w:r>
              <w:rPr>
                <w:rFonts w:hint="eastAsia" w:ascii="宋体" w:hAnsi="宋体" w:cs="宋体"/>
                <w:kern w:val="0"/>
                <w:szCs w:val="21"/>
              </w:rPr>
              <w:t>（三）付款方式</w:t>
            </w:r>
          </w:p>
          <w:p>
            <w:pPr>
              <w:widowControl/>
              <w:spacing w:line="380" w:lineRule="exact"/>
              <w:jc w:val="left"/>
              <w:rPr>
                <w:rFonts w:ascii="宋体" w:hAnsi="宋体" w:cs="宋体"/>
                <w:b/>
                <w:szCs w:val="21"/>
              </w:rPr>
            </w:pPr>
            <w:r>
              <w:rPr>
                <w:rFonts w:hint="eastAsia" w:ascii="宋体" w:hAnsi="宋体" w:cs="宋体"/>
                <w:b/>
                <w:szCs w:val="21"/>
              </w:rPr>
              <w:t>分</w:t>
            </w:r>
            <w:r>
              <w:rPr>
                <w:rFonts w:hint="eastAsia" w:ascii="宋体" w:hAnsi="宋体" w:cs="宋体"/>
                <w:b/>
                <w:szCs w:val="21"/>
                <w:lang w:val="en-US" w:eastAsia="zh-CN"/>
              </w:rPr>
              <w:t>9</w:t>
            </w:r>
            <w:r>
              <w:rPr>
                <w:rFonts w:hint="eastAsia" w:ascii="宋体" w:hAnsi="宋体" w:cs="宋体"/>
                <w:b/>
                <w:szCs w:val="21"/>
              </w:rPr>
              <w:t>个月支付，每月费用于下月15日前支付总合同金额的1/</w:t>
            </w:r>
            <w:r>
              <w:rPr>
                <w:rFonts w:hint="eastAsia" w:ascii="宋体" w:hAnsi="宋体" w:cs="宋体"/>
                <w:b/>
                <w:szCs w:val="21"/>
                <w:lang w:val="en-US" w:eastAsia="zh-CN"/>
              </w:rPr>
              <w:t>9</w:t>
            </w:r>
            <w:r>
              <w:rPr>
                <w:rFonts w:hint="eastAsia" w:ascii="宋体" w:hAnsi="宋体" w:cs="宋体"/>
                <w:b/>
                <w:szCs w:val="21"/>
              </w:rPr>
              <w:t>(无息)。</w:t>
            </w:r>
          </w:p>
          <w:p>
            <w:pPr>
              <w:widowControl/>
              <w:spacing w:line="380" w:lineRule="exact"/>
              <w:jc w:val="left"/>
              <w:rPr>
                <w:rFonts w:ascii="宋体" w:hAnsi="宋体" w:cs="宋体"/>
                <w:kern w:val="0"/>
                <w:szCs w:val="21"/>
              </w:rPr>
            </w:pPr>
            <w:r>
              <w:rPr>
                <w:rFonts w:hint="eastAsia" w:ascii="宋体" w:hAnsi="宋体" w:cs="宋体"/>
                <w:kern w:val="0"/>
                <w:szCs w:val="21"/>
              </w:rPr>
              <w:t>（四）验收标准和方法（考核办法）</w:t>
            </w:r>
          </w:p>
          <w:p>
            <w:pPr>
              <w:widowControl/>
              <w:spacing w:line="380" w:lineRule="exact"/>
              <w:jc w:val="left"/>
              <w:rPr>
                <w:rFonts w:ascii="宋体" w:hAnsi="宋体" w:cs="宋体"/>
                <w:kern w:val="0"/>
                <w:szCs w:val="21"/>
              </w:rPr>
            </w:pPr>
            <w:r>
              <w:rPr>
                <w:rFonts w:hint="eastAsia" w:ascii="宋体" w:hAnsi="宋体" w:cs="宋体"/>
                <w:kern w:val="0"/>
                <w:szCs w:val="21"/>
              </w:rPr>
              <w:t>1、采购人对供应商提供的服务有监督权、检查权和考核权，有权对供应商服务提出意见和建议的权利。</w:t>
            </w:r>
          </w:p>
          <w:p>
            <w:pPr>
              <w:widowControl/>
              <w:spacing w:line="380" w:lineRule="exact"/>
              <w:jc w:val="left"/>
              <w:rPr>
                <w:rFonts w:ascii="宋体" w:hAnsi="宋体" w:cs="宋体"/>
                <w:kern w:val="0"/>
                <w:szCs w:val="21"/>
              </w:rPr>
            </w:pPr>
            <w:r>
              <w:rPr>
                <w:rFonts w:hint="eastAsia" w:ascii="宋体" w:hAnsi="宋体" w:cs="宋体"/>
                <w:kern w:val="0"/>
                <w:szCs w:val="21"/>
              </w:rPr>
              <w:t>2、采购人对供应商的服务质量及服务水平不符合标准时，应当即时提出整改，供应商不按要求整改的按考核办法予以扣分。对服务质量差且水平低的人员，可要求供应商更换。</w:t>
            </w:r>
          </w:p>
          <w:p>
            <w:pPr>
              <w:widowControl/>
              <w:spacing w:line="380" w:lineRule="exact"/>
              <w:jc w:val="left"/>
              <w:rPr>
                <w:rFonts w:ascii="宋体" w:hAnsi="宋体" w:cs="宋体"/>
                <w:kern w:val="0"/>
                <w:szCs w:val="21"/>
              </w:rPr>
            </w:pPr>
            <w:r>
              <w:rPr>
                <w:rFonts w:hint="eastAsia" w:ascii="宋体" w:hAnsi="宋体" w:cs="宋体"/>
                <w:kern w:val="0"/>
                <w:szCs w:val="21"/>
              </w:rPr>
              <w:t>3、供应商应积极采纳采购人给出的合理化建议，协助采购人处理有关投诉。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val="0"/>
                <w:bCs/>
                <w:color w:val="auto"/>
                <w:sz w:val="21"/>
                <w:szCs w:val="21"/>
                <w:highlight w:val="none"/>
              </w:rPr>
            </w:pPr>
            <w:r>
              <w:rPr>
                <w:rFonts w:hint="eastAsia" w:ascii="宋体" w:hAnsi="宋体" w:cs="宋体"/>
                <w:b/>
                <w:bCs/>
                <w:kern w:val="0"/>
                <w:szCs w:val="21"/>
              </w:rPr>
              <w:t>（五</w:t>
            </w:r>
            <w:r>
              <w:rPr>
                <w:rFonts w:hint="eastAsia" w:ascii="宋体" w:hAnsi="宋体" w:cs="宋体"/>
                <w:b/>
                <w:szCs w:val="21"/>
              </w:rPr>
              <w:t>）</w:t>
            </w:r>
            <w:r>
              <w:rPr>
                <w:rFonts w:hint="eastAsia" w:ascii="宋体" w:hAnsi="宋体" w:cs="宋体"/>
                <w:b/>
                <w:bCs w:val="0"/>
                <w:szCs w:val="21"/>
              </w:rPr>
              <w:t>本分标采购预算为</w:t>
            </w:r>
            <w:r>
              <w:rPr>
                <w:rFonts w:hint="eastAsia" w:ascii="宋体" w:hAnsi="宋体" w:eastAsia="宋体" w:cs="宋体"/>
                <w:b w:val="0"/>
                <w:bCs/>
                <w:color w:val="auto"/>
                <w:szCs w:val="21"/>
              </w:rPr>
              <w:t>：</w:t>
            </w:r>
            <w:r>
              <w:rPr>
                <w:rFonts w:hint="eastAsia" w:ascii="宋体" w:hAnsi="宋体" w:cs="宋体"/>
                <w:b w:val="0"/>
                <w:bCs/>
                <w:color w:val="auto"/>
                <w:sz w:val="21"/>
                <w:szCs w:val="21"/>
                <w:highlight w:val="none"/>
              </w:rPr>
              <w:t>人民币</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拾</w:t>
            </w:r>
            <w:r>
              <w:rPr>
                <w:rFonts w:hint="eastAsia" w:ascii="宋体" w:hAnsi="宋体" w:cs="宋体"/>
                <w:b w:val="0"/>
                <w:bCs/>
                <w:color w:val="auto"/>
                <w:sz w:val="21"/>
                <w:szCs w:val="21"/>
                <w:highlight w:val="none"/>
                <w:lang w:val="en-US" w:eastAsia="zh-CN"/>
              </w:rPr>
              <w:t>肆</w:t>
            </w:r>
            <w:r>
              <w:rPr>
                <w:rFonts w:hint="eastAsia" w:ascii="宋体" w:hAnsi="宋体" w:cs="宋体"/>
                <w:b w:val="0"/>
                <w:bCs/>
                <w:color w:val="auto"/>
                <w:sz w:val="21"/>
                <w:szCs w:val="21"/>
                <w:highlight w:val="none"/>
                <w:lang w:eastAsia="zh-CN"/>
              </w:rPr>
              <w:t>万</w:t>
            </w:r>
            <w:r>
              <w:rPr>
                <w:rFonts w:hint="eastAsia" w:ascii="宋体" w:hAnsi="宋体" w:cs="宋体"/>
                <w:b w:val="0"/>
                <w:bCs/>
                <w:color w:val="auto"/>
                <w:sz w:val="21"/>
                <w:szCs w:val="21"/>
                <w:highlight w:val="none"/>
                <w:lang w:val="en-US" w:eastAsia="zh-CN"/>
              </w:rPr>
              <w:t>贰</w:t>
            </w:r>
            <w:r>
              <w:rPr>
                <w:rFonts w:hint="eastAsia" w:ascii="宋体" w:hAnsi="宋体" w:cs="宋体"/>
                <w:b w:val="0"/>
                <w:bCs/>
                <w:color w:val="auto"/>
                <w:sz w:val="21"/>
                <w:szCs w:val="21"/>
                <w:highlight w:val="none"/>
                <w:lang w:eastAsia="zh-CN"/>
              </w:rPr>
              <w:t>仟</w:t>
            </w:r>
            <w:r>
              <w:rPr>
                <w:rFonts w:hint="eastAsia" w:ascii="宋体" w:hAnsi="宋体" w:cs="宋体"/>
                <w:b w:val="0"/>
                <w:bCs/>
                <w:color w:val="auto"/>
                <w:sz w:val="21"/>
                <w:szCs w:val="21"/>
                <w:highlight w:val="none"/>
                <w:lang w:val="en-US" w:eastAsia="zh-CN"/>
              </w:rPr>
              <w:t>叁</w:t>
            </w:r>
            <w:r>
              <w:rPr>
                <w:rFonts w:hint="eastAsia" w:ascii="宋体" w:hAnsi="宋体" w:cs="宋体"/>
                <w:b w:val="0"/>
                <w:bCs/>
                <w:color w:val="auto"/>
                <w:sz w:val="21"/>
                <w:szCs w:val="21"/>
                <w:highlight w:val="none"/>
                <w:lang w:eastAsia="zh-CN"/>
              </w:rPr>
              <w:t>佰</w:t>
            </w:r>
            <w:r>
              <w:rPr>
                <w:rFonts w:hint="eastAsia" w:ascii="宋体" w:hAnsi="宋体" w:cs="宋体"/>
                <w:b w:val="0"/>
                <w:bCs/>
                <w:color w:val="auto"/>
                <w:sz w:val="21"/>
                <w:szCs w:val="21"/>
                <w:highlight w:val="none"/>
              </w:rPr>
              <w:t>元整（¥</w:t>
            </w:r>
            <w:r>
              <w:rPr>
                <w:rFonts w:hint="eastAsia" w:ascii="宋体" w:hAnsi="宋体" w:cs="宋体"/>
                <w:b w:val="0"/>
                <w:bCs/>
                <w:color w:val="auto"/>
                <w:sz w:val="21"/>
                <w:szCs w:val="21"/>
                <w:highlight w:val="none"/>
                <w:lang w:val="en-US" w:eastAsia="zh-CN"/>
              </w:rPr>
              <w:t>242300</w:t>
            </w:r>
            <w:r>
              <w:rPr>
                <w:rFonts w:hint="eastAsia" w:ascii="宋体" w:hAnsi="宋体" w:cs="宋体"/>
                <w:b w:val="0"/>
                <w:bCs/>
                <w:color w:val="auto"/>
                <w:sz w:val="21"/>
                <w:szCs w:val="21"/>
                <w:highlight w:val="none"/>
              </w:rPr>
              <w:t>.00元）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kern w:val="0"/>
                <w:szCs w:val="21"/>
              </w:rPr>
            </w:pPr>
            <w:r>
              <w:rPr>
                <w:rFonts w:hint="eastAsia" w:ascii="宋体" w:hAnsi="宋体" w:eastAsia="宋体" w:cs="宋体"/>
                <w:b w:val="0"/>
                <w:bCs/>
                <w:color w:val="auto"/>
                <w:szCs w:val="21"/>
              </w:rPr>
              <w:t>供应商</w:t>
            </w:r>
            <w:r>
              <w:rPr>
                <w:rFonts w:hint="eastAsia" w:ascii="宋体" w:hAnsi="宋体" w:eastAsia="宋体" w:cs="宋体"/>
                <w:b w:val="0"/>
                <w:bCs/>
                <w:color w:val="auto"/>
                <w:szCs w:val="21"/>
                <w:lang w:eastAsia="zh-CN"/>
              </w:rPr>
              <w:t>磋商</w:t>
            </w:r>
            <w:r>
              <w:rPr>
                <w:rFonts w:hint="eastAsia" w:ascii="宋体" w:hAnsi="宋体" w:eastAsia="宋体" w:cs="宋体"/>
                <w:b w:val="0"/>
                <w:bCs/>
                <w:color w:val="auto"/>
                <w:szCs w:val="21"/>
              </w:rPr>
              <w:t>报价</w:t>
            </w:r>
            <w:r>
              <w:rPr>
                <w:rFonts w:hint="eastAsia" w:ascii="宋体" w:hAnsi="宋体" w:eastAsia="宋体" w:cs="宋体"/>
                <w:b/>
                <w:bCs w:val="0"/>
                <w:color w:val="auto"/>
                <w:szCs w:val="21"/>
              </w:rPr>
              <w:t>超出</w:t>
            </w:r>
            <w:r>
              <w:rPr>
                <w:rFonts w:hint="eastAsia" w:ascii="宋体" w:hAnsi="宋体" w:cs="宋体"/>
                <w:b/>
                <w:bCs w:val="0"/>
                <w:color w:val="auto"/>
                <w:szCs w:val="21"/>
                <w:lang w:val="en-US" w:eastAsia="zh-CN"/>
              </w:rPr>
              <w:t>采购预算金额</w:t>
            </w:r>
            <w:r>
              <w:rPr>
                <w:rFonts w:hint="eastAsia" w:ascii="宋体" w:hAnsi="宋体" w:eastAsia="宋体" w:cs="宋体"/>
                <w:b w:val="0"/>
                <w:bCs/>
                <w:color w:val="auto"/>
                <w:szCs w:val="21"/>
              </w:rPr>
              <w:t>的，响应文件按无效处理。</w:t>
            </w:r>
          </w:p>
          <w:p>
            <w:pPr>
              <w:spacing w:line="300" w:lineRule="exact"/>
              <w:rPr>
                <w:rFonts w:ascii="宋体" w:hAnsi="宋体" w:cs="宋体"/>
              </w:rPr>
            </w:pPr>
            <w:r>
              <w:rPr>
                <w:rFonts w:hint="eastAsia" w:ascii="宋体" w:hAnsi="宋体" w:cs="宋体"/>
              </w:rPr>
              <w:t>（六）其他要求：</w:t>
            </w:r>
          </w:p>
          <w:p>
            <w:pPr>
              <w:spacing w:line="300" w:lineRule="exact"/>
              <w:rPr>
                <w:rFonts w:ascii="宋体" w:hAnsi="宋体" w:cs="宋体"/>
              </w:rPr>
            </w:pPr>
            <w:r>
              <w:rPr>
                <w:rFonts w:hint="eastAsia" w:ascii="宋体" w:hAnsi="宋体" w:cs="宋体"/>
              </w:rPr>
              <w:t>1、磋商报价包含</w:t>
            </w:r>
            <w:r>
              <w:rPr>
                <w:rFonts w:hint="eastAsia" w:ascii="宋体" w:hAnsi="宋体" w:cs="宋体"/>
                <w:szCs w:val="21"/>
              </w:rPr>
              <w:t>本次采购范围内服务价款、</w:t>
            </w:r>
            <w:r>
              <w:rPr>
                <w:rFonts w:hint="eastAsia" w:ascii="宋体" w:hAnsi="宋体" w:cs="宋体"/>
              </w:rPr>
              <w:t>保安员的工资、各种保险费、夜班费、租房费及合同期内法定节假日加班费及公司管理费</w:t>
            </w:r>
            <w:r>
              <w:rPr>
                <w:rFonts w:hint="eastAsia" w:ascii="宋体" w:hAnsi="宋体" w:cs="宋体"/>
                <w:kern w:val="0"/>
              </w:rPr>
              <w:t>、税金</w:t>
            </w:r>
            <w:r>
              <w:rPr>
                <w:rFonts w:hint="eastAsia" w:ascii="宋体" w:hAnsi="宋体" w:cs="宋体"/>
              </w:rPr>
              <w:t>等所有费用总和；供应商综合考虑在磋商报价中。</w:t>
            </w:r>
          </w:p>
          <w:p>
            <w:pPr>
              <w:spacing w:line="300" w:lineRule="exact"/>
              <w:rPr>
                <w:rFonts w:ascii="宋体" w:hAnsi="宋体" w:cs="宋体"/>
                <w:b/>
                <w:bCs/>
                <w:highlight w:val="yellow"/>
              </w:rPr>
            </w:pPr>
          </w:p>
          <w:p>
            <w:pPr>
              <w:spacing w:line="300" w:lineRule="exact"/>
              <w:rPr>
                <w:rFonts w:ascii="宋体" w:hAnsi="宋体" w:cs="宋体"/>
                <w:kern w:val="0"/>
                <w:szCs w:val="21"/>
                <w:highlight w:val="yellow"/>
              </w:rPr>
            </w:pPr>
            <w:r>
              <w:rPr>
                <w:rFonts w:hint="eastAsia" w:ascii="宋体" w:hAnsi="宋体" w:cs="宋体"/>
                <w:b/>
                <w:bCs/>
                <w:kern w:val="0"/>
                <w:szCs w:val="21"/>
              </w:rPr>
              <w:t>注：本分标“采购需求”中的所有要求均为实质性要求。供应商应满足以上全部实质性要求，否则，响应文件作无效处理。</w:t>
            </w:r>
          </w:p>
        </w:tc>
      </w:tr>
      <w:bookmarkEnd w:id="122"/>
    </w:tbl>
    <w:p>
      <w:pPr>
        <w:pStyle w:val="3"/>
        <w:numPr>
          <w:ilvl w:val="0"/>
          <w:numId w:val="0"/>
        </w:numPr>
        <w:tabs>
          <w:tab w:val="left" w:pos="0"/>
        </w:tabs>
        <w:autoSpaceDE w:val="0"/>
        <w:autoSpaceDN w:val="0"/>
        <w:adjustRightInd w:val="0"/>
        <w:spacing w:before="0" w:after="0" w:line="360" w:lineRule="auto"/>
        <w:jc w:val="both"/>
        <w:rPr>
          <w:rFonts w:ascii="宋体" w:hAnsi="宋体" w:cs="宋体"/>
          <w:sz w:val="32"/>
          <w:szCs w:val="32"/>
        </w:rPr>
        <w:sectPr>
          <w:pgSz w:w="11906" w:h="16838"/>
          <w:pgMar w:top="1134" w:right="1134" w:bottom="1134" w:left="1134" w:header="851" w:footer="992" w:gutter="0"/>
          <w:cols w:space="425" w:num="1"/>
          <w:docGrid w:type="lines" w:linePitch="312" w:charSpace="0"/>
        </w:sectPr>
      </w:pPr>
      <w:bookmarkStart w:id="123" w:name="_Toc4408"/>
      <w:bookmarkStart w:id="124" w:name="_Toc1208"/>
      <w:bookmarkStart w:id="125" w:name="_Toc9925_WPSOffice_Level1"/>
      <w:bookmarkStart w:id="126" w:name="_Toc29855"/>
    </w:p>
    <w:p>
      <w:pPr>
        <w:pStyle w:val="3"/>
        <w:tabs>
          <w:tab w:val="left" w:pos="0"/>
        </w:tabs>
        <w:autoSpaceDE w:val="0"/>
        <w:autoSpaceDN w:val="0"/>
        <w:adjustRightInd w:val="0"/>
        <w:spacing w:before="0" w:after="0" w:line="360" w:lineRule="auto"/>
        <w:jc w:val="center"/>
        <w:rPr>
          <w:rFonts w:ascii="宋体" w:hAnsi="宋体" w:cs="宋体"/>
          <w:sz w:val="32"/>
          <w:szCs w:val="32"/>
        </w:rPr>
      </w:pPr>
      <w:bookmarkStart w:id="127" w:name="_Toc8568"/>
      <w:r>
        <w:rPr>
          <w:rFonts w:hint="eastAsia" w:ascii="宋体" w:hAnsi="宋体" w:cs="宋体"/>
          <w:sz w:val="32"/>
          <w:szCs w:val="32"/>
        </w:rPr>
        <w:t>第四章评审办法</w:t>
      </w:r>
      <w:bookmarkEnd w:id="123"/>
      <w:bookmarkEnd w:id="124"/>
      <w:bookmarkEnd w:id="125"/>
      <w:bookmarkEnd w:id="126"/>
      <w:bookmarkEnd w:id="127"/>
    </w:p>
    <w:p>
      <w:pPr>
        <w:ind w:firstLine="422" w:firstLineChars="200"/>
        <w:rPr>
          <w:b/>
          <w:bCs/>
        </w:rPr>
      </w:pPr>
      <w:r>
        <w:rPr>
          <w:rFonts w:hint="eastAsia"/>
          <w:b/>
          <w:bCs/>
        </w:rPr>
        <w:t>一、评审依据</w:t>
      </w:r>
    </w:p>
    <w:p>
      <w:pPr>
        <w:spacing w:line="360" w:lineRule="auto"/>
        <w:ind w:firstLine="420" w:firstLineChars="200"/>
        <w:rPr>
          <w:rFonts w:ascii="宋体" w:hAnsi="宋体" w:cs="宋体"/>
          <w:szCs w:val="21"/>
        </w:rPr>
      </w:pPr>
      <w:r>
        <w:rPr>
          <w:rFonts w:ascii="宋体" w:hAnsi="宋体" w:cs="宋体"/>
          <w:szCs w:val="21"/>
        </w:rPr>
        <w:t xml:space="preserve">1. </w:t>
      </w:r>
      <w:r>
        <w:rPr>
          <w:rFonts w:hint="eastAsia" w:ascii="宋体" w:hAnsi="宋体" w:cs="宋体"/>
          <w:szCs w:val="21"/>
        </w:rPr>
        <w:t>评审依据：磋商小组以磋商文件和响应文件为评审依据，对供应商的响应文件进行评审。</w:t>
      </w:r>
    </w:p>
    <w:p>
      <w:pPr>
        <w:spacing w:line="360" w:lineRule="auto"/>
        <w:ind w:firstLine="420" w:firstLineChars="200"/>
        <w:rPr>
          <w:rFonts w:ascii="宋体" w:hAnsi="宋体" w:cs="宋体"/>
          <w:szCs w:val="21"/>
        </w:rPr>
      </w:pPr>
      <w:r>
        <w:rPr>
          <w:rFonts w:hint="eastAsia" w:ascii="宋体" w:hAnsi="宋体" w:cs="宋体"/>
          <w:szCs w:val="21"/>
        </w:rPr>
        <w:t>2. 评审方式：以封闭方式进行评审。</w:t>
      </w:r>
    </w:p>
    <w:p>
      <w:pPr>
        <w:spacing w:line="360" w:lineRule="auto"/>
        <w:ind w:firstLine="420" w:firstLineChars="200"/>
        <w:rPr>
          <w:rFonts w:asci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采购人和</w:t>
      </w:r>
      <w:r>
        <w:rPr>
          <w:rFonts w:hint="eastAsia" w:ascii="宋体" w:hAnsi="宋体" w:cs="宋体"/>
          <w:szCs w:val="21"/>
          <w:lang w:eastAsia="zh-CN"/>
        </w:rPr>
        <w:t>采购人</w:t>
      </w:r>
      <w:r>
        <w:rPr>
          <w:rFonts w:hint="eastAsia" w:ascii="宋体" w:hAnsi="宋体" w:cs="宋体"/>
          <w:szCs w:val="21"/>
        </w:rPr>
        <w:t>、竞争性磋商小组成员要严格遵守政府采购相关法律制度，依法履行各自职责，公正、客观、审慎地组织和参与评审工作。</w:t>
      </w:r>
    </w:p>
    <w:p>
      <w:pPr>
        <w:ind w:firstLine="422" w:firstLineChars="200"/>
        <w:rPr>
          <w:b/>
          <w:bCs/>
        </w:rPr>
      </w:pPr>
      <w:r>
        <w:rPr>
          <w:rFonts w:hint="eastAsia"/>
          <w:b/>
          <w:bCs/>
        </w:rPr>
        <w:t>二、评审办法</w:t>
      </w:r>
    </w:p>
    <w:p>
      <w:pPr>
        <w:spacing w:line="360" w:lineRule="auto"/>
        <w:ind w:firstLine="420" w:firstLineChars="200"/>
        <w:rPr>
          <w:rFonts w:ascii="宋体" w:hAnsi="宋体" w:cs="宋体"/>
          <w:szCs w:val="21"/>
        </w:rPr>
      </w:pPr>
      <w:r>
        <w:rPr>
          <w:rFonts w:hint="eastAsia" w:ascii="宋体" w:hAnsi="宋体" w:cs="宋体"/>
          <w:szCs w:val="21"/>
        </w:rPr>
        <w:t>（一）对进入详评的，采用</w:t>
      </w:r>
      <w:r>
        <w:rPr>
          <w:rFonts w:hint="eastAsia" w:ascii="宋体" w:hAnsi="宋体" w:cs="宋体"/>
          <w:b/>
          <w:bCs/>
          <w:szCs w:val="21"/>
        </w:rPr>
        <w:t>综合评分法</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（二）计分办法（按四舍五入取至小数点后二位）</w:t>
      </w:r>
    </w:p>
    <w:p>
      <w:pPr>
        <w:spacing w:line="360" w:lineRule="auto"/>
      </w:pPr>
      <w:r>
        <w:rPr>
          <w:rFonts w:hint="eastAsia" w:ascii="宋体" w:hAnsi="宋体" w:cs="宋体"/>
          <w:b/>
          <w:bCs/>
          <w:sz w:val="22"/>
          <w:szCs w:val="22"/>
        </w:rPr>
        <w:t>1、价格分………………………………………………………………………………………………30分</w:t>
      </w:r>
    </w:p>
    <w:p>
      <w:pPr>
        <w:spacing w:line="360" w:lineRule="auto"/>
        <w:ind w:firstLine="420" w:firstLineChars="200"/>
        <w:rPr>
          <w:rFonts w:ascii="宋体" w:cs="宋体"/>
          <w:szCs w:val="21"/>
        </w:rPr>
      </w:pPr>
      <w:r>
        <w:rPr>
          <w:rFonts w:hint="eastAsia" w:ascii="宋体" w:hAnsi="宋体" w:cs="宋体"/>
          <w:szCs w:val="21"/>
        </w:rPr>
        <w:t>（1） 按照</w:t>
      </w:r>
      <w:r>
        <w:rPr>
          <w:rFonts w:hint="eastAsia" w:ascii="宋体" w:hAnsi="宋体" w:cs="宋体"/>
          <w:kern w:val="0"/>
          <w:szCs w:val="21"/>
        </w:rPr>
        <w:t>《政府采购促进中小企业发展管理办法》（财库[2020]46号）</w:t>
      </w:r>
      <w:r>
        <w:rPr>
          <w:rFonts w:hint="eastAsia" w:ascii="宋体" w:hAnsi="宋体" w:cs="宋体"/>
          <w:szCs w:val="21"/>
        </w:rPr>
        <w:t>规定：</w:t>
      </w:r>
    </w:p>
    <w:p>
      <w:pPr>
        <w:spacing w:line="360" w:lineRule="auto"/>
        <w:ind w:firstLine="630" w:firstLineChars="300"/>
        <w:rPr>
          <w:rFonts w:ascii="宋体" w:hAnsi="宋体" w:cs="宋体"/>
          <w:szCs w:val="21"/>
        </w:rPr>
      </w:pPr>
      <w:r>
        <w:rPr>
          <w:rFonts w:cs="Calibri"/>
          <w:szCs w:val="21"/>
        </w:rPr>
        <w:t>①</w:t>
      </w:r>
      <w:r>
        <w:rPr>
          <w:rFonts w:hint="eastAsia" w:ascii="宋体" w:hAnsi="宋体" w:cs="宋体"/>
          <w:szCs w:val="21"/>
        </w:rPr>
        <w:t>供应商认定为小型和微型企业且所提供的产品均为小型和微型企业产品的（以响应文件提供的符合规定的有关证明材料为准），</w:t>
      </w:r>
      <w:r>
        <w:rPr>
          <w:rFonts w:hint="eastAsia" w:ascii="宋体" w:hAnsi="宋体" w:cs="宋体"/>
          <w:b/>
          <w:bCs/>
          <w:szCs w:val="21"/>
        </w:rPr>
        <w:t>最后报价给予</w:t>
      </w:r>
      <w:r>
        <w:rPr>
          <w:rFonts w:hint="eastAsia"/>
          <w:b/>
          <w:bCs/>
        </w:rPr>
        <w:t xml:space="preserve">20 </w:t>
      </w:r>
      <w:r>
        <w:rPr>
          <w:b/>
          <w:bCs/>
        </w:rPr>
        <w:t>%</w:t>
      </w:r>
      <w:r>
        <w:rPr>
          <w:rFonts w:hint="eastAsia" w:ascii="宋体" w:hAnsi="宋体" w:cs="宋体"/>
          <w:szCs w:val="21"/>
        </w:rPr>
        <w:t>的价格扣除，扣除后的价格为评审报价，</w:t>
      </w:r>
      <w:r>
        <w:rPr>
          <w:rFonts w:hint="eastAsia" w:ascii="宋体" w:hAnsi="宋体" w:cs="宋体"/>
          <w:b/>
          <w:bCs/>
          <w:szCs w:val="21"/>
        </w:rPr>
        <w:t>即评审报价</w:t>
      </w:r>
      <w:r>
        <w:rPr>
          <w:rFonts w:ascii="宋体" w:hAnsi="宋体" w:cs="宋体"/>
          <w:b/>
          <w:bCs/>
          <w:szCs w:val="21"/>
        </w:rPr>
        <w:t>=</w:t>
      </w:r>
      <w:r>
        <w:rPr>
          <w:rFonts w:hint="eastAsia" w:ascii="宋体" w:hAnsi="宋体" w:cs="宋体"/>
          <w:b/>
          <w:bCs/>
          <w:szCs w:val="21"/>
        </w:rPr>
        <w:t>最后报价×（</w:t>
      </w:r>
      <w:r>
        <w:rPr>
          <w:rFonts w:ascii="宋体" w:hAnsi="宋体" w:cs="宋体"/>
          <w:b/>
          <w:bCs/>
          <w:szCs w:val="21"/>
        </w:rPr>
        <w:t>1-</w:t>
      </w:r>
      <w:r>
        <w:rPr>
          <w:rFonts w:hint="eastAsia"/>
          <w:b/>
          <w:bCs/>
        </w:rPr>
        <w:t xml:space="preserve">20 </w:t>
      </w:r>
      <w:r>
        <w:rPr>
          <w:b/>
          <w:bCs/>
        </w:rPr>
        <w:t>%</w:t>
      </w:r>
      <w:r>
        <w:rPr>
          <w:rFonts w:hint="eastAsia" w:ascii="宋体" w:hAnsi="宋体" w:cs="宋体"/>
          <w:b/>
          <w:bCs/>
          <w:szCs w:val="21"/>
        </w:rPr>
        <w:t>）；</w:t>
      </w:r>
    </w:p>
    <w:p>
      <w:pPr>
        <w:spacing w:line="360" w:lineRule="auto"/>
        <w:ind w:firstLine="630" w:firstLineChars="300"/>
        <w:rPr>
          <w:rFonts w:ascii="宋体" w:cs="宋体"/>
          <w:szCs w:val="21"/>
        </w:rPr>
      </w:pPr>
      <w:r>
        <w:rPr>
          <w:rFonts w:cs="Calibri"/>
          <w:szCs w:val="21"/>
        </w:rPr>
        <w:t>②</w:t>
      </w:r>
      <w:r>
        <w:rPr>
          <w:rFonts w:hint="eastAsia" w:ascii="宋体" w:hAnsi="宋体" w:cs="宋体"/>
          <w:szCs w:val="21"/>
        </w:rPr>
        <w:t>除上述情况外，评审报价</w:t>
      </w:r>
      <w:r>
        <w:rPr>
          <w:rFonts w:ascii="宋体" w:hAnsi="宋体" w:cs="宋体"/>
          <w:szCs w:val="21"/>
        </w:rPr>
        <w:t>=</w:t>
      </w:r>
      <w:r>
        <w:rPr>
          <w:rFonts w:hint="eastAsia" w:ascii="宋体" w:hAnsi="宋体" w:cs="宋体"/>
          <w:szCs w:val="21"/>
        </w:rPr>
        <w:t>最后报价。</w:t>
      </w:r>
    </w:p>
    <w:p>
      <w:pPr>
        <w:spacing w:line="360" w:lineRule="auto"/>
        <w:ind w:firstLine="422" w:firstLineChars="200"/>
        <w:rPr>
          <w:rFonts w:ascii="宋体" w:hAnsi="宋体" w:cs="宋体"/>
          <w:b/>
          <w:bCs/>
          <w:szCs w:val="21"/>
        </w:rPr>
      </w:pPr>
      <w:r>
        <w:rPr>
          <w:rFonts w:hint="eastAsia" w:ascii="宋体" w:hAnsi="宋体" w:cs="宋体"/>
          <w:b/>
          <w:bCs/>
          <w:szCs w:val="21"/>
        </w:rPr>
        <w:t>注：①小型、微型企业提供中型企业制造的货物的，视同为中型企业。</w:t>
      </w:r>
    </w:p>
    <w:p>
      <w:pPr>
        <w:spacing w:line="360" w:lineRule="auto"/>
        <w:ind w:firstLine="843" w:firstLineChars="400"/>
        <w:rPr>
          <w:rFonts w:ascii="宋体" w:hAnsi="宋体" w:cs="宋体"/>
          <w:b/>
          <w:bCs/>
          <w:szCs w:val="21"/>
        </w:rPr>
      </w:pPr>
      <w:r>
        <w:rPr>
          <w:rFonts w:hint="eastAsia" w:ascii="宋体" w:hAnsi="宋体" w:cs="宋体"/>
          <w:b/>
          <w:bCs/>
          <w:szCs w:val="21"/>
        </w:rPr>
        <w:t>②磋商小组应当按扣除后的报价由低到高进行排序，该扣除后报价仅作为评审报价排序，不作为合同签订报价，合同将按实际最后报价签订。</w:t>
      </w:r>
    </w:p>
    <w:p>
      <w:pPr>
        <w:spacing w:line="360" w:lineRule="auto"/>
        <w:ind w:firstLine="843" w:firstLineChars="400"/>
        <w:rPr>
          <w:rFonts w:ascii="宋体" w:hAnsi="宋体" w:cs="宋体"/>
          <w:b/>
          <w:bCs/>
          <w:szCs w:val="21"/>
        </w:rPr>
      </w:pPr>
      <w:r>
        <w:rPr>
          <w:rFonts w:hint="eastAsia" w:ascii="宋体" w:hAnsi="宋体" w:cs="宋体"/>
          <w:b/>
          <w:bCs/>
          <w:szCs w:val="21"/>
        </w:rPr>
        <w:t>③中小微型企业划分标准按照《国家统计局关于印发《统计上大中小微型企业划分办法（2017）》的通知》（国统字[2017]213号）执行，具体划分标准见附表《统计上大中小微型企业划分标准》。</w:t>
      </w:r>
    </w:p>
    <w:p>
      <w:pPr>
        <w:spacing w:line="360" w:lineRule="auto"/>
        <w:ind w:firstLine="420" w:firstLineChars="200"/>
      </w:pPr>
      <w:r>
        <w:rPr>
          <w:rFonts w:hint="eastAsia" w:ascii="宋体" w:hAnsi="宋体" w:cs="宋体"/>
          <w:szCs w:val="21"/>
        </w:rPr>
        <w:t>（2）</w:t>
      </w:r>
      <w:r>
        <w:rPr>
          <w:rFonts w:hint="eastAsia"/>
        </w:rPr>
        <w:t>根据按《关于政府采购支持监狱企业发展有关问题的通知》(财库[2014]68号)和《关于促进残疾人就业政府采购政策的通知》（财库[2017]141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pPr>
        <w:pStyle w:val="14"/>
        <w:adjustRightInd w:val="0"/>
        <w:snapToGrid w:val="0"/>
        <w:spacing w:line="360" w:lineRule="exact"/>
        <w:ind w:firstLine="420"/>
        <w:rPr>
          <w:rFonts w:hAnsi="宋体" w:cs="宋体"/>
          <w:bCs/>
          <w:kern w:val="0"/>
          <w:szCs w:val="21"/>
        </w:rPr>
      </w:pPr>
      <w:r>
        <w:rPr>
          <w:rFonts w:hint="eastAsia"/>
        </w:rPr>
        <w:t>（3）</w:t>
      </w:r>
      <w:r>
        <w:rPr>
          <w:rFonts w:hint="eastAsia" w:hAnsi="宋体" w:cs="宋体"/>
          <w:kern w:val="0"/>
          <w:szCs w:val="21"/>
        </w:rPr>
        <w:t>以进入综合评分环节的最低的最后报价为基准价，基准价报价得分为30分。</w:t>
      </w:r>
    </w:p>
    <w:p>
      <w:pPr>
        <w:pStyle w:val="14"/>
        <w:adjustRightInd w:val="0"/>
        <w:snapToGrid w:val="0"/>
        <w:spacing w:line="360" w:lineRule="exact"/>
        <w:ind w:firstLine="840" w:firstLineChars="400"/>
        <w:rPr>
          <w:rFonts w:hAnsi="宋体" w:cs="宋体"/>
          <w:b/>
          <w:bCs/>
        </w:rPr>
      </w:pPr>
      <w:r>
        <w:rPr>
          <w:rFonts w:hint="eastAsia" w:hAnsi="宋体" w:cs="宋体"/>
          <w:bCs/>
          <w:kern w:val="0"/>
          <w:szCs w:val="21"/>
        </w:rPr>
        <w:t>供应商</w:t>
      </w:r>
      <w:r>
        <w:rPr>
          <w:rFonts w:hint="eastAsia" w:hAnsi="宋体" w:cs="宋体"/>
          <w:kern w:val="0"/>
          <w:szCs w:val="21"/>
        </w:rPr>
        <w:t>磋商报价得分=（磋商基准价/供应商的最后报价）×30分。</w:t>
      </w:r>
    </w:p>
    <w:p>
      <w:pPr>
        <w:pStyle w:val="14"/>
        <w:spacing w:line="360" w:lineRule="auto"/>
      </w:pPr>
      <w:r>
        <w:rPr>
          <w:rFonts w:hint="eastAsia"/>
        </w:rPr>
        <w:t>（4）为了确保采购质量和维护公平的竞争，项目评审时，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磋商小组应当将其作为无效磋商处理。</w:t>
      </w:r>
    </w:p>
    <w:p>
      <w:pPr>
        <w:spacing w:line="360" w:lineRule="auto"/>
        <w:rPr>
          <w:rFonts w:ascii="宋体" w:hAnsi="宋体" w:cs="宋体"/>
          <w:b/>
          <w:bCs/>
          <w:sz w:val="22"/>
          <w:szCs w:val="22"/>
        </w:rPr>
      </w:pPr>
      <w:r>
        <w:rPr>
          <w:rFonts w:hint="eastAsia" w:ascii="宋体" w:hAnsi="宋体" w:cs="宋体"/>
          <w:b/>
          <w:bCs/>
          <w:sz w:val="22"/>
          <w:szCs w:val="22"/>
        </w:rPr>
        <w:t>2、技术与服务方案分……………………………………………………………………………………42分</w:t>
      </w:r>
    </w:p>
    <w:p>
      <w:pPr>
        <w:spacing w:line="360" w:lineRule="auto"/>
        <w:ind w:firstLine="420" w:firstLineChars="200"/>
        <w:rPr>
          <w:rFonts w:ascii="宋体" w:hAnsi="宋体" w:cs="宋体"/>
          <w:szCs w:val="21"/>
        </w:rPr>
      </w:pPr>
      <w:r>
        <w:rPr>
          <w:rFonts w:hint="eastAsia" w:ascii="宋体" w:hAnsi="宋体" w:cs="宋体"/>
          <w:szCs w:val="21"/>
        </w:rPr>
        <w:t>（1）服务方案分（满分10分）</w:t>
      </w:r>
    </w:p>
    <w:p>
      <w:pPr>
        <w:spacing w:line="360" w:lineRule="auto"/>
        <w:ind w:firstLine="420" w:firstLineChars="200"/>
        <w:rPr>
          <w:rFonts w:ascii="宋体" w:hAnsi="宋体" w:cs="宋体"/>
          <w:szCs w:val="21"/>
        </w:rPr>
      </w:pPr>
      <w:r>
        <w:rPr>
          <w:rFonts w:hint="eastAsia" w:ascii="宋体" w:hAnsi="宋体" w:cs="宋体"/>
          <w:szCs w:val="21"/>
        </w:rPr>
        <w:t>由评委在打分前根据竞争性磋商文件要求，对比各供应商提供的“服务方案”内容（该服务方案内容至少包含岗前培训方案、校园安全管理水平等内容）的完整性、可靠及合理性、针对性、实用性，集体讨论确定供应商“一档、二档、三档、四档”各所属档次，由评委按确定后的各供应商所属档次以及等级评定说明内容,在相应档次内由评委独立打分。</w:t>
      </w:r>
    </w:p>
    <w:p>
      <w:pPr>
        <w:pStyle w:val="39"/>
        <w:ind w:firstLine="420" w:firstLineChars="200"/>
        <w:rPr>
          <w:rFonts w:ascii="宋体" w:hAnsi="宋体" w:cs="宋体"/>
          <w:color w:val="auto"/>
          <w:kern w:val="2"/>
          <w:sz w:val="21"/>
          <w:szCs w:val="21"/>
        </w:rPr>
      </w:pPr>
      <w:r>
        <w:rPr>
          <w:rFonts w:hint="eastAsia" w:ascii="宋体" w:hAnsi="宋体" w:cs="宋体"/>
          <w:color w:val="auto"/>
          <w:kern w:val="2"/>
          <w:sz w:val="21"/>
          <w:szCs w:val="21"/>
        </w:rPr>
        <w:t>一档（0分）：未提供服务方案分的计0分；</w:t>
      </w:r>
    </w:p>
    <w:p>
      <w:pPr>
        <w:spacing w:line="360" w:lineRule="auto"/>
        <w:ind w:firstLine="420" w:firstLineChars="200"/>
        <w:rPr>
          <w:rFonts w:ascii="宋体" w:hAnsi="宋体" w:cs="宋体"/>
          <w:szCs w:val="21"/>
        </w:rPr>
      </w:pPr>
      <w:r>
        <w:rPr>
          <w:rFonts w:hint="eastAsia" w:ascii="宋体" w:hAnsi="宋体" w:cs="宋体"/>
          <w:szCs w:val="21"/>
        </w:rPr>
        <w:t xml:space="preserve">二档（4分）：服务方案完整性、可靠及合理性、针对性、实用性一般；                            </w:t>
      </w:r>
    </w:p>
    <w:p>
      <w:pPr>
        <w:spacing w:line="360" w:lineRule="auto"/>
        <w:ind w:firstLine="420" w:firstLineChars="200"/>
        <w:rPr>
          <w:rFonts w:ascii="宋体" w:hAnsi="宋体" w:cs="宋体"/>
          <w:szCs w:val="21"/>
        </w:rPr>
      </w:pPr>
      <w:r>
        <w:rPr>
          <w:rFonts w:hint="eastAsia" w:ascii="宋体" w:hAnsi="宋体" w:cs="宋体"/>
          <w:szCs w:val="21"/>
        </w:rPr>
        <w:t xml:space="preserve">三档（8分）：服务方案完整性、可靠及合理性、针对性、实用性较好；                             </w:t>
      </w:r>
    </w:p>
    <w:p>
      <w:pPr>
        <w:spacing w:line="360" w:lineRule="auto"/>
        <w:ind w:firstLine="420" w:firstLineChars="200"/>
        <w:rPr>
          <w:rFonts w:ascii="宋体" w:hAnsi="宋体" w:cs="宋体"/>
          <w:szCs w:val="21"/>
        </w:rPr>
      </w:pPr>
      <w:r>
        <w:rPr>
          <w:rFonts w:hint="eastAsia" w:ascii="宋体" w:hAnsi="宋体" w:cs="宋体"/>
          <w:szCs w:val="21"/>
        </w:rPr>
        <w:t>四档（10分）：服务方案完整性、可靠及合理性、针对性、实用性优良。</w:t>
      </w:r>
    </w:p>
    <w:p>
      <w:pPr>
        <w:spacing w:line="360" w:lineRule="auto"/>
        <w:ind w:firstLine="420" w:firstLineChars="200"/>
        <w:rPr>
          <w:rFonts w:ascii="宋体" w:hAnsi="宋体" w:cs="宋体"/>
          <w:szCs w:val="21"/>
        </w:rPr>
      </w:pPr>
      <w:r>
        <w:rPr>
          <w:rFonts w:hint="eastAsia" w:ascii="宋体" w:hAnsi="宋体" w:cs="宋体"/>
          <w:szCs w:val="21"/>
        </w:rPr>
        <w:t>（2）应急处置方案分（满分10分）</w:t>
      </w:r>
    </w:p>
    <w:p>
      <w:pPr>
        <w:spacing w:line="360" w:lineRule="auto"/>
        <w:ind w:firstLine="420" w:firstLineChars="200"/>
        <w:rPr>
          <w:rFonts w:ascii="宋体" w:hAnsi="宋体" w:cs="宋体"/>
          <w:szCs w:val="21"/>
        </w:rPr>
      </w:pPr>
      <w:r>
        <w:rPr>
          <w:rFonts w:hint="eastAsia" w:ascii="宋体" w:hAnsi="宋体" w:cs="宋体"/>
          <w:szCs w:val="21"/>
        </w:rPr>
        <w:t>由评委在打分前根据竞争性磋商文件要求，对比各供应商响应文件提供的“应急处置方案”内容（该应急处置方案至少包含治安事件、暴力恐怖事件、火灾、暴雨、地震等突发事件）的完整性、针对性、合理性，集体讨论确定供应商“一档、二档、三档、四档”各所属档次，由评委按确定后的各供应商所属档次以及等级评定说明内容,在相应档次内由评委独立打分。</w:t>
      </w:r>
    </w:p>
    <w:p>
      <w:pPr>
        <w:spacing w:line="360" w:lineRule="auto"/>
        <w:ind w:firstLine="420" w:firstLineChars="200"/>
        <w:rPr>
          <w:rFonts w:ascii="宋体" w:hAnsi="宋体" w:cs="宋体"/>
          <w:szCs w:val="21"/>
        </w:rPr>
      </w:pPr>
      <w:r>
        <w:rPr>
          <w:rFonts w:hint="eastAsia" w:ascii="宋体" w:hAnsi="宋体" w:cs="宋体"/>
          <w:szCs w:val="21"/>
        </w:rPr>
        <w:t>一档（0分）：未提供应急处置方案的计0分；</w:t>
      </w:r>
    </w:p>
    <w:p>
      <w:pPr>
        <w:spacing w:line="360" w:lineRule="auto"/>
        <w:ind w:firstLine="420" w:firstLineChars="200"/>
        <w:rPr>
          <w:rFonts w:ascii="宋体" w:hAnsi="宋体" w:cs="宋体"/>
          <w:szCs w:val="21"/>
        </w:rPr>
      </w:pPr>
      <w:r>
        <w:rPr>
          <w:rFonts w:hint="eastAsia" w:ascii="宋体" w:hAnsi="宋体" w:cs="宋体"/>
          <w:szCs w:val="21"/>
        </w:rPr>
        <w:t xml:space="preserve">二档（4分）：应急处置方案完整性、针对性、合理性一般；                            </w:t>
      </w:r>
    </w:p>
    <w:p>
      <w:pPr>
        <w:spacing w:line="360" w:lineRule="auto"/>
        <w:ind w:firstLine="420" w:firstLineChars="200"/>
        <w:rPr>
          <w:rFonts w:ascii="宋体" w:hAnsi="宋体" w:cs="宋体"/>
          <w:szCs w:val="21"/>
        </w:rPr>
      </w:pPr>
      <w:r>
        <w:rPr>
          <w:rFonts w:hint="eastAsia" w:ascii="宋体" w:hAnsi="宋体" w:cs="宋体"/>
          <w:szCs w:val="21"/>
        </w:rPr>
        <w:t xml:space="preserve">三档（8分）：应急处置方案完整性、针对性、合理性较好；                           </w:t>
      </w:r>
    </w:p>
    <w:p>
      <w:pPr>
        <w:spacing w:line="360" w:lineRule="auto"/>
        <w:ind w:firstLine="420" w:firstLineChars="200"/>
        <w:rPr>
          <w:rFonts w:ascii="宋体" w:hAnsi="宋体" w:cs="宋体"/>
          <w:szCs w:val="21"/>
        </w:rPr>
      </w:pPr>
      <w:r>
        <w:rPr>
          <w:rFonts w:hint="eastAsia" w:ascii="宋体" w:hAnsi="宋体" w:cs="宋体"/>
          <w:szCs w:val="21"/>
        </w:rPr>
        <w:t>四档（10分）：应急处置方案完整性、针对性、合理性优良。</w:t>
      </w:r>
    </w:p>
    <w:p>
      <w:pPr>
        <w:spacing w:line="360" w:lineRule="auto"/>
        <w:ind w:firstLine="420" w:firstLineChars="200"/>
        <w:rPr>
          <w:rFonts w:ascii="宋体" w:hAnsi="宋体" w:cs="宋体"/>
          <w:szCs w:val="21"/>
        </w:rPr>
      </w:pPr>
      <w:r>
        <w:rPr>
          <w:rFonts w:hint="eastAsia" w:ascii="宋体" w:hAnsi="宋体" w:cs="宋体"/>
          <w:szCs w:val="21"/>
        </w:rPr>
        <w:t>（3）管理措施方案分（满分10分）</w:t>
      </w:r>
    </w:p>
    <w:p>
      <w:pPr>
        <w:spacing w:line="360" w:lineRule="auto"/>
        <w:ind w:firstLine="420" w:firstLineChars="200"/>
        <w:rPr>
          <w:rFonts w:ascii="宋体" w:hAnsi="宋体" w:cs="宋体"/>
          <w:szCs w:val="21"/>
        </w:rPr>
      </w:pPr>
      <w:r>
        <w:rPr>
          <w:rFonts w:hint="eastAsia" w:ascii="宋体" w:hAnsi="宋体" w:cs="宋体"/>
          <w:szCs w:val="21"/>
        </w:rPr>
        <w:t>由评委在打分前根据竞争性磋商文件要求，对比各供应商响应文件提供的“管理措施方案”内容（该管理措施至少包含日常工作机制、岗位责任制度、平时演练、应急演练等方面管理措施）的完整性、针对性、具体性、合理性，集体讨论确定供应商“一档、二档、三档、四档”各所属档次，由评委按确定后的各供应商所属档次以及等级评定说明内容,在相应档次内由评委独立打分。</w:t>
      </w:r>
    </w:p>
    <w:p>
      <w:pPr>
        <w:spacing w:line="360" w:lineRule="auto"/>
        <w:ind w:firstLine="420" w:firstLineChars="200"/>
        <w:rPr>
          <w:rFonts w:ascii="宋体" w:hAnsi="宋体" w:cs="宋体"/>
          <w:szCs w:val="21"/>
        </w:rPr>
      </w:pPr>
      <w:r>
        <w:rPr>
          <w:rFonts w:hint="eastAsia" w:ascii="宋体" w:hAnsi="宋体" w:cs="宋体"/>
          <w:szCs w:val="21"/>
        </w:rPr>
        <w:t>一档（0分）：未提供管理措施方案或方案不切实际的计0分；</w:t>
      </w:r>
    </w:p>
    <w:p>
      <w:pPr>
        <w:spacing w:line="360" w:lineRule="auto"/>
        <w:ind w:firstLine="420" w:firstLineChars="200"/>
        <w:rPr>
          <w:rFonts w:ascii="宋体" w:hAnsi="宋体" w:cs="宋体"/>
          <w:szCs w:val="21"/>
        </w:rPr>
      </w:pPr>
      <w:r>
        <w:rPr>
          <w:rFonts w:hint="eastAsia" w:ascii="宋体" w:hAnsi="宋体" w:cs="宋体"/>
          <w:szCs w:val="21"/>
        </w:rPr>
        <w:t xml:space="preserve">二档（4分）：管理措施方案完整性、针对性、具体性、合理性一般；                           </w:t>
      </w:r>
    </w:p>
    <w:p>
      <w:pPr>
        <w:spacing w:line="360" w:lineRule="auto"/>
        <w:ind w:firstLine="420" w:firstLineChars="200"/>
        <w:rPr>
          <w:rFonts w:ascii="宋体" w:hAnsi="宋体" w:cs="宋体"/>
          <w:szCs w:val="21"/>
        </w:rPr>
      </w:pPr>
      <w:r>
        <w:rPr>
          <w:rFonts w:hint="eastAsia" w:ascii="宋体" w:hAnsi="宋体" w:cs="宋体"/>
          <w:szCs w:val="21"/>
        </w:rPr>
        <w:t xml:space="preserve">三档（8分）：管理措施方案完整性、针对性、具体性、合理性较好；                             </w:t>
      </w:r>
    </w:p>
    <w:p>
      <w:pPr>
        <w:spacing w:line="360" w:lineRule="auto"/>
        <w:ind w:firstLine="420" w:firstLineChars="200"/>
        <w:rPr>
          <w:rFonts w:ascii="宋体" w:hAnsi="宋体" w:cs="宋体"/>
          <w:szCs w:val="21"/>
        </w:rPr>
      </w:pPr>
      <w:r>
        <w:rPr>
          <w:rFonts w:hint="eastAsia" w:ascii="宋体" w:hAnsi="宋体" w:cs="宋体"/>
          <w:szCs w:val="21"/>
        </w:rPr>
        <w:t>四档（10分）：管理措施方案完整性、针对性、具体性、合理性优良。</w:t>
      </w:r>
    </w:p>
    <w:p>
      <w:pPr>
        <w:spacing w:line="360" w:lineRule="auto"/>
        <w:ind w:firstLine="420" w:firstLineChars="200"/>
        <w:rPr>
          <w:rFonts w:ascii="宋体" w:hAnsi="宋体" w:cs="宋体"/>
          <w:szCs w:val="21"/>
        </w:rPr>
      </w:pPr>
      <w:r>
        <w:rPr>
          <w:rFonts w:hint="eastAsia" w:ascii="宋体" w:hAnsi="宋体" w:cs="宋体"/>
          <w:szCs w:val="21"/>
        </w:rPr>
        <w:t>（4）学生宿舍管理方案（满分12分）</w:t>
      </w:r>
    </w:p>
    <w:p>
      <w:pPr>
        <w:spacing w:line="360" w:lineRule="auto"/>
        <w:ind w:firstLine="420" w:firstLineChars="200"/>
        <w:rPr>
          <w:rFonts w:ascii="宋体" w:hAnsi="宋体" w:cs="宋体"/>
          <w:szCs w:val="21"/>
        </w:rPr>
      </w:pPr>
      <w:r>
        <w:rPr>
          <w:rFonts w:hint="eastAsia" w:ascii="宋体" w:hAnsi="宋体" w:cs="宋体"/>
          <w:szCs w:val="21"/>
        </w:rPr>
        <w:t>供应商结合项目的实际情况制定“学生宿舍管理方案”：①管理方式（包括：内部管理构架、管理运作机制、激励机制、监督机制、自我约束机制、信息反馈处理机制）、②工作计划、③保洁措施、④学生宿舍巡查工作方案、⑤应急预案（包括：安全、消防、设备故障处置措施）等。集体讨论确定供应商“一档、二档、三档、四档”各所属档次，由评委按确定后的各供应商所属档次以及等级评定说明内容,在相应档次内由评委独立打分。</w:t>
      </w:r>
    </w:p>
    <w:p>
      <w:pPr>
        <w:spacing w:line="360" w:lineRule="auto"/>
        <w:ind w:firstLine="420" w:firstLineChars="200"/>
        <w:rPr>
          <w:rFonts w:ascii="宋体" w:hAnsi="宋体" w:cs="宋体"/>
          <w:szCs w:val="21"/>
        </w:rPr>
      </w:pPr>
      <w:r>
        <w:rPr>
          <w:rFonts w:hint="eastAsia" w:ascii="宋体" w:hAnsi="宋体" w:cs="宋体"/>
          <w:szCs w:val="21"/>
        </w:rPr>
        <w:t>一档（0分）：未提供学生宿舍管理方案或方案不切实际的计0分；</w:t>
      </w:r>
    </w:p>
    <w:p>
      <w:pPr>
        <w:spacing w:line="360" w:lineRule="auto"/>
        <w:ind w:firstLine="420" w:firstLineChars="200"/>
        <w:rPr>
          <w:rFonts w:ascii="宋体" w:hAnsi="宋体" w:cs="宋体"/>
          <w:szCs w:val="21"/>
        </w:rPr>
      </w:pPr>
      <w:r>
        <w:rPr>
          <w:rFonts w:hint="eastAsia" w:ascii="宋体" w:hAnsi="宋体" w:cs="宋体"/>
          <w:szCs w:val="21"/>
        </w:rPr>
        <w:t>二档（4分）：学生宿舍管理方案基本完善，具有操作性的；</w:t>
      </w:r>
    </w:p>
    <w:p>
      <w:pPr>
        <w:spacing w:line="360" w:lineRule="auto"/>
        <w:ind w:firstLine="420" w:firstLineChars="200"/>
        <w:rPr>
          <w:rFonts w:ascii="宋体" w:hAnsi="宋体" w:cs="宋体"/>
          <w:szCs w:val="21"/>
        </w:rPr>
      </w:pPr>
      <w:r>
        <w:rPr>
          <w:rFonts w:hint="eastAsia" w:ascii="宋体" w:hAnsi="宋体" w:cs="宋体"/>
          <w:szCs w:val="21"/>
        </w:rPr>
        <w:t>三档（8分）：学生宿舍管理方案详细、可行、有针对性、可操作性较强，有适合本项目特点的管理方案、工作计划、保洁措施，且完善基本可行的；</w:t>
      </w:r>
    </w:p>
    <w:p>
      <w:pPr>
        <w:spacing w:line="360" w:lineRule="auto"/>
        <w:ind w:firstLine="420" w:firstLineChars="200"/>
      </w:pPr>
      <w:r>
        <w:rPr>
          <w:rFonts w:hint="eastAsia" w:ascii="宋体" w:hAnsi="宋体" w:cs="宋体"/>
          <w:szCs w:val="21"/>
        </w:rPr>
        <w:t>四档（12分）：学生宿舍管理方案详细、可行、针对性强、可操作性非常强，有适合本项目特点的管理方案、工作计划、保洁措施、学生宿舍巡查工作方案、应急预案，且完善可行的。</w:t>
      </w:r>
    </w:p>
    <w:p>
      <w:pPr>
        <w:spacing w:line="360" w:lineRule="auto"/>
        <w:rPr>
          <w:rFonts w:ascii="宋体" w:hAnsi="宋体" w:cs="宋体"/>
          <w:b/>
          <w:bCs/>
          <w:szCs w:val="21"/>
        </w:rPr>
      </w:pPr>
      <w:r>
        <w:rPr>
          <w:rFonts w:hint="eastAsia" w:ascii="宋体" w:hAnsi="宋体" w:cs="宋体"/>
          <w:b/>
          <w:bCs/>
          <w:szCs w:val="21"/>
        </w:rPr>
        <w:t>3.履约能力分…………………………………………………………………………………………………2</w:t>
      </w:r>
      <w:r>
        <w:rPr>
          <w:rFonts w:hint="eastAsia" w:ascii="宋体" w:hAnsi="宋体" w:cs="宋体"/>
          <w:b/>
          <w:bCs/>
          <w:szCs w:val="21"/>
          <w:lang w:val="en-US" w:eastAsia="zh-CN"/>
        </w:rPr>
        <w:t>8</w:t>
      </w:r>
      <w:r>
        <w:rPr>
          <w:rFonts w:hint="eastAsia" w:ascii="宋体" w:hAnsi="宋体" w:cs="宋体"/>
          <w:b/>
          <w:bCs/>
          <w:szCs w:val="21"/>
        </w:rPr>
        <w:t>分</w:t>
      </w:r>
    </w:p>
    <w:p>
      <w:pPr>
        <w:spacing w:line="360" w:lineRule="auto"/>
        <w:ind w:firstLine="420" w:firstLineChars="200"/>
        <w:rPr>
          <w:rFonts w:ascii="宋体" w:hAnsi="宋体" w:cs="宋体"/>
          <w:szCs w:val="21"/>
        </w:rPr>
      </w:pPr>
      <w:r>
        <w:rPr>
          <w:rFonts w:hint="eastAsia" w:ascii="宋体" w:hAnsi="宋体" w:cs="宋体"/>
          <w:szCs w:val="21"/>
        </w:rPr>
        <w:t>（1）信誉分（满分6分）</w:t>
      </w:r>
    </w:p>
    <w:p>
      <w:pPr>
        <w:spacing w:line="360" w:lineRule="auto"/>
        <w:ind w:firstLine="420" w:firstLineChars="200"/>
        <w:rPr>
          <w:rFonts w:ascii="宋体" w:hAnsi="宋体" w:cs="宋体"/>
          <w:szCs w:val="21"/>
        </w:rPr>
      </w:pPr>
      <w:r>
        <w:rPr>
          <w:rFonts w:hint="eastAsia" w:ascii="宋体" w:hAnsi="宋体" w:cs="宋体"/>
          <w:szCs w:val="21"/>
        </w:rPr>
        <w:t>供应商具备 ISO9000 质量管理体系认证、具备 ISO14001 环境管理体系认证、具备 OHSAS18001 职业健康安全管理体系认证或 ISO45001 职业健康安全管理体系认证（提供有效证明材料复印件），每提供一个得2分，满分 6分。</w:t>
      </w:r>
    </w:p>
    <w:p>
      <w:pPr>
        <w:spacing w:line="360" w:lineRule="auto"/>
        <w:ind w:firstLine="420" w:firstLineChars="200"/>
        <w:rPr>
          <w:rFonts w:ascii="宋体" w:hAnsi="宋体" w:cs="宋体"/>
          <w:szCs w:val="21"/>
        </w:rPr>
      </w:pPr>
      <w:r>
        <w:rPr>
          <w:rFonts w:hint="eastAsia" w:ascii="宋体" w:hAnsi="宋体" w:cs="宋体"/>
          <w:szCs w:val="21"/>
        </w:rPr>
        <w:t>（2）业绩分（满分</w:t>
      </w:r>
      <w:r>
        <w:rPr>
          <w:rFonts w:hint="eastAsia" w:ascii="宋体" w:hAnsi="宋体" w:cs="宋体"/>
          <w:szCs w:val="21"/>
          <w:lang w:val="en-US" w:eastAsia="zh-CN"/>
        </w:rPr>
        <w:t>6</w:t>
      </w:r>
      <w:r>
        <w:rPr>
          <w:rFonts w:hint="eastAsia" w:ascii="宋体" w:hAnsi="宋体" w:cs="宋体"/>
          <w:szCs w:val="21"/>
        </w:rPr>
        <w:t>分）</w:t>
      </w:r>
    </w:p>
    <w:p>
      <w:pPr>
        <w:spacing w:line="360" w:lineRule="auto"/>
        <w:ind w:firstLine="420" w:firstLineChars="200"/>
        <w:rPr>
          <w:rFonts w:ascii="宋体" w:hAnsi="宋体" w:cs="宋体"/>
          <w:szCs w:val="21"/>
        </w:rPr>
      </w:pPr>
      <w:r>
        <w:rPr>
          <w:rFonts w:hint="eastAsia" w:ascii="宋体" w:hAnsi="宋体" w:cs="宋体"/>
          <w:szCs w:val="21"/>
        </w:rPr>
        <w:t>供应商20</w:t>
      </w:r>
      <w:r>
        <w:rPr>
          <w:rFonts w:hint="eastAsia" w:ascii="宋体" w:hAnsi="宋体" w:cs="宋体"/>
          <w:szCs w:val="21"/>
          <w:lang w:val="en-US" w:eastAsia="zh-CN"/>
        </w:rPr>
        <w:t>20</w:t>
      </w:r>
      <w:r>
        <w:rPr>
          <w:rFonts w:hint="eastAsia" w:ascii="宋体" w:hAnsi="宋体" w:cs="宋体"/>
          <w:szCs w:val="21"/>
        </w:rPr>
        <w:t xml:space="preserve">年以来具有同类项目的业绩相关证明材料（无不良记录，以中标、成交通知书或签订的合同为准，并能清晰反映项目的名称、采购内容、采购金额、采购时间），每有1项得 1 分，满分 </w:t>
      </w:r>
      <w:r>
        <w:rPr>
          <w:rFonts w:hint="eastAsia" w:ascii="宋体" w:hAnsi="宋体" w:cs="宋体"/>
          <w:szCs w:val="21"/>
          <w:lang w:val="en-US" w:eastAsia="zh-CN"/>
        </w:rPr>
        <w:t>6</w:t>
      </w:r>
      <w:r>
        <w:rPr>
          <w:rFonts w:hint="eastAsia" w:ascii="宋体" w:hAnsi="宋体" w:cs="宋体"/>
          <w:szCs w:val="21"/>
        </w:rPr>
        <w:t>分。</w:t>
      </w:r>
    </w:p>
    <w:p>
      <w:pPr>
        <w:spacing w:line="360" w:lineRule="auto"/>
        <w:ind w:firstLine="420" w:firstLineChars="200"/>
        <w:rPr>
          <w:rFonts w:ascii="宋体" w:hAnsi="宋体" w:cs="宋体"/>
          <w:szCs w:val="21"/>
        </w:rPr>
      </w:pPr>
      <w:r>
        <w:rPr>
          <w:rFonts w:hint="eastAsia" w:ascii="宋体" w:hAnsi="宋体" w:cs="宋体"/>
          <w:szCs w:val="21"/>
        </w:rPr>
        <w:t>（3）人员配置分（满分16分）</w:t>
      </w:r>
    </w:p>
    <w:p>
      <w:pPr>
        <w:spacing w:line="360" w:lineRule="auto"/>
        <w:ind w:firstLine="420" w:firstLineChars="200"/>
        <w:rPr>
          <w:rFonts w:ascii="宋体" w:hAnsi="宋体" w:cs="宋体"/>
          <w:szCs w:val="21"/>
        </w:rPr>
      </w:pPr>
      <w:r>
        <w:rPr>
          <w:rFonts w:hint="eastAsia" w:ascii="宋体" w:hAnsi="宋体" w:cs="宋体"/>
          <w:szCs w:val="21"/>
        </w:rPr>
        <w:t>①由评委在打分前根据各供应商提供的“保安人员和宿舍管理员配置方案”内容的合理性、科学性、可行性、管理体系架构及作息安排等方面进行横向比较，集体讨论确定供应商“一档、二档、三档、四档”各所属档次，由评委按确定后的各供应商所属档次以及等级评定说明内容,在相应档次内由评委独立打分，满分6分。</w:t>
      </w:r>
    </w:p>
    <w:p>
      <w:pPr>
        <w:spacing w:line="360" w:lineRule="auto"/>
        <w:ind w:firstLine="420" w:firstLineChars="200"/>
        <w:rPr>
          <w:rFonts w:ascii="宋体" w:hAnsi="宋体" w:cs="宋体"/>
          <w:szCs w:val="21"/>
        </w:rPr>
      </w:pPr>
      <w:r>
        <w:rPr>
          <w:rFonts w:hint="eastAsia" w:ascii="宋体" w:hAnsi="宋体" w:cs="宋体"/>
          <w:szCs w:val="21"/>
        </w:rPr>
        <w:t>一档（0分）：未提供“保安人员和宿舍管理员配置方案”的计0分；</w:t>
      </w:r>
    </w:p>
    <w:p>
      <w:pPr>
        <w:spacing w:line="360" w:lineRule="auto"/>
        <w:ind w:firstLine="420" w:firstLineChars="200"/>
        <w:rPr>
          <w:rFonts w:ascii="宋体" w:hAnsi="宋体" w:cs="宋体"/>
          <w:szCs w:val="21"/>
        </w:rPr>
      </w:pPr>
      <w:r>
        <w:rPr>
          <w:rFonts w:hint="eastAsia" w:ascii="宋体" w:hAnsi="宋体" w:cs="宋体"/>
          <w:szCs w:val="21"/>
        </w:rPr>
        <w:t>二档（2分）：方案内容的合理性、科学性、可行性、管理体系架构及作息安排一般；</w:t>
      </w:r>
    </w:p>
    <w:p>
      <w:pPr>
        <w:spacing w:line="360" w:lineRule="auto"/>
        <w:ind w:firstLine="420" w:firstLineChars="200"/>
        <w:rPr>
          <w:rFonts w:ascii="宋体" w:hAnsi="宋体" w:cs="宋体"/>
          <w:szCs w:val="21"/>
        </w:rPr>
      </w:pPr>
      <w:r>
        <w:rPr>
          <w:rFonts w:hint="eastAsia" w:ascii="宋体" w:hAnsi="宋体" w:cs="宋体"/>
          <w:szCs w:val="21"/>
        </w:rPr>
        <w:t>三档（4分）：方案内容的合理性、科学性、可行性、管理体系架构及作息安排较好；</w:t>
      </w:r>
    </w:p>
    <w:p>
      <w:pPr>
        <w:spacing w:line="360" w:lineRule="auto"/>
        <w:ind w:firstLine="420" w:firstLineChars="200"/>
        <w:rPr>
          <w:rFonts w:ascii="宋体" w:hAnsi="宋体" w:cs="宋体"/>
          <w:szCs w:val="21"/>
        </w:rPr>
      </w:pPr>
      <w:r>
        <w:rPr>
          <w:rFonts w:hint="eastAsia" w:ascii="宋体" w:hAnsi="宋体" w:cs="宋体"/>
          <w:szCs w:val="21"/>
        </w:rPr>
        <w:t>四档（6分）：方案内容的合理性、科学性、可行性、管理体系架构及作息安排优良。</w:t>
      </w:r>
    </w:p>
    <w:p>
      <w:pPr>
        <w:spacing w:line="360" w:lineRule="auto"/>
        <w:ind w:firstLine="420" w:firstLineChars="200"/>
        <w:rPr>
          <w:rFonts w:ascii="宋体" w:hAnsi="宋体" w:cs="宋体"/>
          <w:szCs w:val="21"/>
        </w:rPr>
      </w:pPr>
      <w:r>
        <w:rPr>
          <w:rFonts w:hint="eastAsia" w:ascii="宋体" w:hAnsi="宋体" w:cs="宋体"/>
          <w:szCs w:val="21"/>
        </w:rPr>
        <w:t>②供应商为本项目配备人员具有退伍军人证书的，每提供一个加1分，最高得6分。</w:t>
      </w:r>
    </w:p>
    <w:p>
      <w:pPr>
        <w:spacing w:line="360" w:lineRule="auto"/>
        <w:ind w:firstLine="420" w:firstLineChars="200"/>
      </w:pPr>
      <w:r>
        <w:rPr>
          <w:rFonts w:hint="eastAsia" w:ascii="宋体" w:hAnsi="宋体" w:cs="宋体"/>
          <w:szCs w:val="21"/>
        </w:rPr>
        <w:t xml:space="preserve">③供应商为本项目配备人员具有建（构）筑物消防员证书的，每提供一个加2分，最高4分。 </w:t>
      </w:r>
    </w:p>
    <w:p>
      <w:pPr>
        <w:spacing w:line="360" w:lineRule="auto"/>
        <w:rPr>
          <w:rFonts w:ascii="宋体" w:hAnsi="宋体" w:cs="宋体"/>
          <w:szCs w:val="21"/>
        </w:rPr>
      </w:pPr>
      <w:r>
        <w:rPr>
          <w:rFonts w:hint="eastAsia" w:ascii="宋体" w:hAnsi="宋体" w:cs="宋体"/>
          <w:b/>
          <w:bCs/>
          <w:szCs w:val="21"/>
          <w:lang w:val="en-US" w:eastAsia="zh-CN"/>
        </w:rPr>
        <w:t>4</w:t>
      </w:r>
      <w:r>
        <w:rPr>
          <w:rFonts w:hint="eastAsia" w:ascii="宋体" w:hAnsi="宋体" w:cs="宋体"/>
          <w:b/>
          <w:bCs/>
          <w:szCs w:val="21"/>
        </w:rPr>
        <w:t>. 综合得分＝1+2+3</w:t>
      </w:r>
    </w:p>
    <w:p>
      <w:pPr>
        <w:ind w:firstLine="422" w:firstLineChars="200"/>
        <w:rPr>
          <w:rFonts w:ascii="宋体" w:hAnsi="宋体" w:cs="宋体"/>
          <w:b/>
          <w:bCs/>
          <w:szCs w:val="21"/>
        </w:rPr>
      </w:pPr>
      <w:r>
        <w:rPr>
          <w:rFonts w:hint="eastAsia" w:ascii="宋体" w:hAnsi="宋体" w:cs="宋体"/>
          <w:b/>
          <w:bCs/>
          <w:szCs w:val="21"/>
        </w:rPr>
        <w:t>三、成交候选人推荐原则</w:t>
      </w:r>
    </w:p>
    <w:p>
      <w:pPr>
        <w:spacing w:line="360" w:lineRule="auto"/>
        <w:ind w:firstLine="420" w:firstLineChars="200"/>
        <w:rPr>
          <w:rFonts w:ascii="宋体" w:hAnsi="宋体" w:cs="宋体"/>
          <w:szCs w:val="21"/>
        </w:rPr>
      </w:pPr>
      <w:r>
        <w:rPr>
          <w:rFonts w:hint="eastAsia" w:ascii="宋体" w:hAnsi="宋体" w:cs="宋体"/>
          <w:szCs w:val="21"/>
        </w:rPr>
        <w:t>磋商小组应当根据综合评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次次序。</w:t>
      </w:r>
    </w:p>
    <w:p>
      <w:pPr>
        <w:spacing w:line="360" w:lineRule="auto"/>
        <w:ind w:firstLine="420" w:firstLineChars="200"/>
        <w:rPr>
          <w:rFonts w:ascii="宋体" w:hAnsi="宋体" w:cs="宋体"/>
          <w:szCs w:val="21"/>
        </w:rPr>
      </w:pPr>
      <w:r>
        <w:rPr>
          <w:rFonts w:hint="eastAsia" w:ascii="宋体" w:hAnsi="宋体" w:cs="宋体"/>
          <w:szCs w:val="21"/>
        </w:rPr>
        <w:t>（1）磋商小组可推荐前三名为成交候选人，采购单位应当确定磋商小组推荐排名第一的成交候选人为成交供应商。</w:t>
      </w:r>
    </w:p>
    <w:p>
      <w:pPr>
        <w:spacing w:line="360" w:lineRule="auto"/>
        <w:ind w:firstLine="420" w:firstLineChars="200"/>
        <w:rPr>
          <w:rFonts w:ascii="宋体" w:hAnsi="宋体" w:cs="宋体"/>
          <w:szCs w:val="21"/>
        </w:rPr>
      </w:pPr>
      <w:r>
        <w:rPr>
          <w:rFonts w:hint="eastAsia" w:ascii="宋体" w:hAnsi="宋体" w:cs="宋体"/>
          <w:szCs w:val="21"/>
        </w:rPr>
        <w:t>（2）排名第一的成交候选人放弃成交、因不可抗力提出不能履行合同，或者竞争性磋商文件规定应当提交履约保证金（本项目无需缴纳履约保证金）而在规定的期限内未能提交的，或因失信行为被取消成交候选人资格的，采购单位可以确定排名第二的成交候选人为成交供应商。</w:t>
      </w:r>
    </w:p>
    <w:p>
      <w:pPr>
        <w:spacing w:line="360" w:lineRule="auto"/>
        <w:ind w:firstLine="420" w:firstLineChars="200"/>
      </w:pPr>
      <w:r>
        <w:rPr>
          <w:rFonts w:hint="eastAsia" w:ascii="宋体" w:hAnsi="宋体" w:cs="宋体"/>
          <w:szCs w:val="21"/>
        </w:rPr>
        <w:t>（3）排名第二的成交候选人因前款规定的同样原因不能签订合同的，采购单位可以确定排名第三的成交候选人为成交供应商。以此类推。</w:t>
      </w:r>
    </w:p>
    <w:p>
      <w:pPr>
        <w:pStyle w:val="9"/>
        <w:spacing w:line="360" w:lineRule="auto"/>
        <w:rPr>
          <w:rFonts w:ascii="宋体" w:hAnsi="宋体" w:cs="宋体"/>
          <w:szCs w:val="21"/>
        </w:rPr>
        <w:sectPr>
          <w:pgSz w:w="11906" w:h="16838"/>
          <w:pgMar w:top="1134" w:right="1134" w:bottom="1134" w:left="1134" w:header="851" w:footer="992" w:gutter="0"/>
          <w:cols w:space="720" w:num="1"/>
          <w:docGrid w:type="lines" w:linePitch="312" w:charSpace="0"/>
        </w:sectPr>
      </w:pPr>
    </w:p>
    <w:p>
      <w:pPr>
        <w:spacing w:line="280" w:lineRule="exact"/>
        <w:rPr>
          <w:rFonts w:ascii="宋体" w:hAnsi="宋体" w:cs="宋体"/>
          <w:b/>
          <w:bCs/>
          <w:sz w:val="24"/>
        </w:rPr>
      </w:pPr>
      <w:r>
        <w:rPr>
          <w:rFonts w:hint="eastAsia" w:ascii="宋体" w:hAnsi="宋体" w:cs="宋体"/>
          <w:b/>
          <w:bCs/>
          <w:sz w:val="24"/>
        </w:rPr>
        <w:t>附表</w:t>
      </w:r>
    </w:p>
    <w:p>
      <w:pPr>
        <w:widowControl/>
        <w:spacing w:beforeLines="50" w:afterLines="50" w:line="280" w:lineRule="exact"/>
        <w:jc w:val="center"/>
        <w:rPr>
          <w:rFonts w:ascii="宋体" w:hAnsi="宋体" w:cs="宋体"/>
          <w:b/>
          <w:bCs/>
          <w:kern w:val="0"/>
          <w:sz w:val="30"/>
          <w:szCs w:val="30"/>
        </w:rPr>
      </w:pPr>
      <w:bookmarkStart w:id="128" w:name="_Toc28361_WPSOffice_Level2"/>
      <w:r>
        <w:rPr>
          <w:rFonts w:hint="eastAsia" w:ascii="宋体" w:hAnsi="宋体" w:cs="宋体"/>
          <w:b/>
          <w:bCs/>
          <w:kern w:val="0"/>
          <w:sz w:val="30"/>
          <w:szCs w:val="30"/>
        </w:rPr>
        <w:t>统计上大中小微型企业划分标准</w:t>
      </w:r>
      <w:bookmarkEnd w:id="128"/>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FFFFFF"/>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FFFFFF"/>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p>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FFFFFF"/>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FFFFFF"/>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FFFFFF"/>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FFFFFF"/>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spacing w:val="-12"/>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kern w:val="0"/>
                <w:sz w:val="18"/>
                <w:szCs w:val="18"/>
              </w:rPr>
            </w:pP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pPr>
        <w:widowControl/>
        <w:spacing w:line="280" w:lineRule="exact"/>
        <w:rPr>
          <w:rFonts w:ascii="宋体" w:hAnsi="宋体" w:cs="宋体"/>
          <w:spacing w:val="8"/>
          <w:kern w:val="0"/>
          <w:sz w:val="24"/>
        </w:rPr>
      </w:pPr>
    </w:p>
    <w:p>
      <w:pPr>
        <w:widowControl/>
        <w:spacing w:line="280" w:lineRule="exact"/>
        <w:rPr>
          <w:rFonts w:ascii="宋体" w:hAnsi="宋体" w:cs="宋体"/>
          <w:spacing w:val="8"/>
          <w:kern w:val="0"/>
          <w:sz w:val="24"/>
        </w:rPr>
      </w:pPr>
      <w:r>
        <w:rPr>
          <w:rFonts w:hint="eastAsia" w:ascii="宋体" w:hAnsi="宋体" w:cs="宋体"/>
          <w:spacing w:val="8"/>
          <w:kern w:val="0"/>
          <w:sz w:val="24"/>
        </w:rPr>
        <w:t>说明：</w:t>
      </w:r>
    </w:p>
    <w:p>
      <w:pPr>
        <w:pStyle w:val="14"/>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1.大型、中型和小型企业须同时满足所列指标的下限，否则下划一档；微型企业只须满足所列指标中的一项即可。</w:t>
      </w:r>
    </w:p>
    <w:p>
      <w:pPr>
        <w:pStyle w:val="14"/>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spacing w:line="280" w:lineRule="exact"/>
        <w:ind w:firstLine="512" w:firstLineChars="200"/>
        <w:rPr>
          <w:rFonts w:hAnsi="宋体" w:cs="宋体"/>
          <w:spacing w:val="8"/>
          <w:kern w:val="0"/>
          <w:sz w:val="24"/>
          <w:szCs w:val="24"/>
        </w:rPr>
        <w:sectPr>
          <w:footerReference r:id="rId8" w:type="first"/>
          <w:footerReference r:id="rId7" w:type="default"/>
          <w:pgSz w:w="11906" w:h="16838"/>
          <w:pgMar w:top="1500" w:right="1134" w:bottom="1258" w:left="1134" w:header="720" w:footer="720" w:gutter="0"/>
          <w:cols w:space="720" w:num="1"/>
          <w:titlePg/>
          <w:docGrid w:type="linesAndChars" w:linePitch="331" w:charSpace="0"/>
        </w:sectPr>
      </w:pPr>
      <w:r>
        <w:rPr>
          <w:rFonts w:hint="eastAsia" w:hAnsi="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29" w:name="_Toc4774"/>
      <w:bookmarkStart w:id="130" w:name="_Toc8466"/>
    </w:p>
    <w:p>
      <w:pPr>
        <w:pStyle w:val="3"/>
      </w:pPr>
      <w:bookmarkStart w:id="131" w:name="_Toc5351"/>
      <w:bookmarkStart w:id="132" w:name="_Toc10630"/>
      <w:r>
        <w:rPr>
          <w:rFonts w:hint="eastAsia"/>
        </w:rPr>
        <w:t>第五章采购合同（合同主要条款及格式）</w:t>
      </w:r>
      <w:bookmarkEnd w:id="129"/>
      <w:bookmarkEnd w:id="130"/>
      <w:bookmarkEnd w:id="131"/>
      <w:bookmarkEnd w:id="132"/>
    </w:p>
    <w:p>
      <w:pPr>
        <w:spacing w:line="420" w:lineRule="exact"/>
        <w:rPr>
          <w:rFonts w:ascii="宋体" w:hAnsi="宋体" w:cs="宋体"/>
          <w:szCs w:val="21"/>
        </w:rPr>
      </w:pPr>
      <w:r>
        <w:rPr>
          <w:rFonts w:hint="eastAsia" w:ascii="宋体" w:hAnsi="宋体" w:cs="宋体"/>
          <w:szCs w:val="21"/>
        </w:rPr>
        <w:t>合同编号：</w:t>
      </w:r>
    </w:p>
    <w:p>
      <w:pPr>
        <w:spacing w:line="420" w:lineRule="exac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桂林市机电职业技术学校2024年-2024年校园安保、宿管服务采购</w:t>
      </w:r>
    </w:p>
    <w:p>
      <w:pPr>
        <w:spacing w:line="420" w:lineRule="exac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GLZC2023-C3-990426-GXTG</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桂林市机电职业技术学校</w:t>
      </w:r>
      <w:r>
        <w:rPr>
          <w:rFonts w:hint="eastAsia" w:ascii="宋体" w:hAnsi="宋体" w:cs="宋体"/>
        </w:rPr>
        <w:t>（采购人）</w:t>
      </w:r>
    </w:p>
    <w:p>
      <w:pPr>
        <w:spacing w:line="360" w:lineRule="auto"/>
        <w:rPr>
          <w:rFonts w:ascii="宋体" w:hAnsi="宋体" w:cs="宋体"/>
        </w:rPr>
      </w:pPr>
      <w:r>
        <w:rPr>
          <w:rFonts w:hint="eastAsia" w:ascii="宋体" w:hAnsi="宋体" w:cs="宋体"/>
        </w:rPr>
        <w:t>乙方：（成交供应商）</w:t>
      </w:r>
    </w:p>
    <w:p>
      <w:pPr>
        <w:widowControl/>
        <w:ind w:firstLine="420" w:firstLineChars="200"/>
        <w:jc w:val="left"/>
        <w:rPr>
          <w:rFonts w:ascii="宋体" w:hAnsi="宋体" w:cs="宋体"/>
        </w:rPr>
      </w:pPr>
      <w:r>
        <w:rPr>
          <w:rFonts w:hint="eastAsia" w:ascii="宋体" w:hAnsi="宋体" w:cs="宋体"/>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pPr>
        <w:pStyle w:val="2"/>
        <w:ind w:left="567" w:leftChars="200" w:hanging="147" w:hangingChars="70"/>
        <w:rPr>
          <w:rFonts w:ascii="宋体" w:hAnsi="宋体" w:cs="宋体"/>
          <w:b/>
          <w:bCs w:val="0"/>
          <w:color w:val="auto"/>
          <w:sz w:val="21"/>
          <w:szCs w:val="21"/>
        </w:rPr>
      </w:pPr>
      <w:bookmarkStart w:id="133" w:name="_Toc845"/>
      <w:bookmarkStart w:id="134" w:name="_Toc20217"/>
      <w:bookmarkStart w:id="135" w:name="_Toc30275"/>
      <w:r>
        <w:rPr>
          <w:rFonts w:hint="eastAsia" w:ascii="宋体" w:hAnsi="宋体" w:cs="宋体"/>
          <w:b/>
          <w:bCs w:val="0"/>
          <w:color w:val="auto"/>
          <w:sz w:val="21"/>
          <w:szCs w:val="21"/>
        </w:rPr>
        <w:t>第一条 合同文件</w:t>
      </w:r>
      <w:bookmarkEnd w:id="133"/>
      <w:bookmarkEnd w:id="134"/>
      <w:bookmarkEnd w:id="135"/>
    </w:p>
    <w:p>
      <w:pPr>
        <w:spacing w:line="360" w:lineRule="auto"/>
        <w:ind w:firstLine="420" w:firstLineChars="200"/>
        <w:rPr>
          <w:rFonts w:ascii="宋体" w:hAnsi="宋体" w:cs="宋体"/>
        </w:rPr>
      </w:pPr>
      <w:r>
        <w:rPr>
          <w:rFonts w:hint="eastAsia" w:ascii="宋体" w:hAnsi="宋体" w:cs="宋体"/>
        </w:rPr>
        <w:t>1、本合同所附下列文件是构成本合同不可分割的部分：</w:t>
      </w:r>
    </w:p>
    <w:p>
      <w:pPr>
        <w:spacing w:line="360" w:lineRule="auto"/>
        <w:ind w:firstLine="315" w:firstLineChars="150"/>
        <w:rPr>
          <w:rFonts w:ascii="宋体" w:hAnsi="宋体" w:cs="宋体"/>
        </w:rPr>
      </w:pPr>
      <w:r>
        <w:rPr>
          <w:rFonts w:hint="eastAsia" w:ascii="宋体" w:hAnsi="宋体" w:cs="宋体"/>
        </w:rPr>
        <w:t>（1）成交供应商提交的</w:t>
      </w:r>
      <w:r>
        <w:rPr>
          <w:rFonts w:hint="eastAsia" w:ascii="宋体" w:hAnsi="宋体" w:cs="宋体"/>
          <w:szCs w:val="21"/>
        </w:rPr>
        <w:t>磋商</w:t>
      </w:r>
      <w:r>
        <w:rPr>
          <w:rFonts w:hint="eastAsia" w:ascii="宋体" w:hAnsi="宋体" w:cs="宋体"/>
        </w:rPr>
        <w:t>报价表、</w:t>
      </w:r>
      <w:r>
        <w:rPr>
          <w:rFonts w:hint="eastAsia" w:ascii="宋体" w:hAnsi="宋体" w:cs="宋体"/>
          <w:szCs w:val="21"/>
        </w:rPr>
        <w:t>针对本项目的服务承诺书</w:t>
      </w:r>
      <w:r>
        <w:rPr>
          <w:rFonts w:hint="eastAsia" w:ascii="宋体" w:hAnsi="宋体" w:cs="宋体"/>
        </w:rPr>
        <w:t>；</w:t>
      </w:r>
    </w:p>
    <w:p>
      <w:pPr>
        <w:spacing w:line="360" w:lineRule="auto"/>
        <w:ind w:firstLine="315" w:firstLineChars="150"/>
        <w:rPr>
          <w:rFonts w:ascii="宋体" w:hAnsi="宋体" w:cs="宋体"/>
        </w:rPr>
      </w:pPr>
      <w:r>
        <w:rPr>
          <w:rFonts w:hint="eastAsia" w:ascii="宋体" w:hAnsi="宋体" w:cs="宋体"/>
        </w:rPr>
        <w:t>（2）成交通知书；</w:t>
      </w:r>
    </w:p>
    <w:p>
      <w:pPr>
        <w:spacing w:line="360" w:lineRule="auto"/>
        <w:ind w:firstLine="315" w:firstLineChars="150"/>
        <w:rPr>
          <w:rFonts w:ascii="宋体" w:hAnsi="宋体" w:cs="宋体"/>
        </w:rPr>
      </w:pPr>
      <w:r>
        <w:rPr>
          <w:rFonts w:hint="eastAsia" w:ascii="宋体" w:hAnsi="宋体" w:cs="宋体"/>
        </w:rPr>
        <w:t>（3）本合同协议书及有关补充资料；</w:t>
      </w:r>
    </w:p>
    <w:p>
      <w:pPr>
        <w:spacing w:line="360" w:lineRule="auto"/>
        <w:ind w:firstLine="315" w:firstLineChars="150"/>
        <w:rPr>
          <w:rFonts w:ascii="宋体" w:hAnsi="宋体" w:cs="宋体"/>
        </w:rPr>
      </w:pPr>
      <w:r>
        <w:rPr>
          <w:rFonts w:hint="eastAsia" w:ascii="宋体" w:hAnsi="宋体" w:cs="宋体"/>
        </w:rPr>
        <w:t>（4）磋商文件的条款要求。</w:t>
      </w:r>
    </w:p>
    <w:p>
      <w:pPr>
        <w:tabs>
          <w:tab w:val="left" w:pos="1305"/>
        </w:tabs>
        <w:spacing w:line="360" w:lineRule="auto"/>
        <w:ind w:firstLine="420" w:firstLineChars="200"/>
        <w:rPr>
          <w:rFonts w:ascii="宋体" w:hAnsi="宋体" w:cs="宋体"/>
          <w:szCs w:val="21"/>
        </w:rPr>
      </w:pPr>
      <w:r>
        <w:rPr>
          <w:rFonts w:hint="eastAsia" w:ascii="宋体" w:hAnsi="宋体" w:cs="宋体"/>
          <w:szCs w:val="21"/>
        </w:rPr>
        <w:t>2、合同价金额包括：服务过程中相关的一切费用。</w:t>
      </w:r>
    </w:p>
    <w:p>
      <w:pPr>
        <w:pStyle w:val="2"/>
        <w:ind w:left="567" w:leftChars="200" w:hanging="147" w:hangingChars="70"/>
        <w:rPr>
          <w:rFonts w:ascii="宋体" w:hAnsi="宋体" w:cs="宋体"/>
          <w:b/>
          <w:bCs w:val="0"/>
          <w:color w:val="auto"/>
          <w:sz w:val="21"/>
          <w:szCs w:val="21"/>
        </w:rPr>
      </w:pPr>
      <w:bookmarkStart w:id="136" w:name="_Toc6972"/>
      <w:bookmarkStart w:id="137" w:name="_Toc25572"/>
      <w:bookmarkStart w:id="138" w:name="_Toc28710"/>
      <w:r>
        <w:rPr>
          <w:rFonts w:hint="eastAsia" w:ascii="宋体" w:hAnsi="宋体" w:cs="宋体"/>
          <w:b/>
          <w:bCs w:val="0"/>
          <w:color w:val="auto"/>
          <w:sz w:val="21"/>
          <w:szCs w:val="21"/>
        </w:rPr>
        <w:t>第二条　合同金额</w:t>
      </w:r>
      <w:bookmarkEnd w:id="136"/>
      <w:bookmarkEnd w:id="137"/>
      <w:bookmarkEnd w:id="138"/>
    </w:p>
    <w:p>
      <w:pPr>
        <w:spacing w:line="360" w:lineRule="auto"/>
        <w:ind w:firstLine="411" w:firstLineChars="196"/>
        <w:rPr>
          <w:rFonts w:ascii="宋体" w:hAnsi="宋体" w:cs="宋体"/>
          <w:szCs w:val="21"/>
        </w:rPr>
      </w:pPr>
      <w:r>
        <w:rPr>
          <w:rFonts w:hint="eastAsia" w:ascii="宋体" w:hAnsi="宋体" w:cs="宋体"/>
          <w:szCs w:val="21"/>
        </w:rPr>
        <w:t>根据《成交通知书》的成交内容，合同的总金额为：（大写）人民币（¥元）</w:t>
      </w:r>
    </w:p>
    <w:p>
      <w:pPr>
        <w:pStyle w:val="2"/>
        <w:ind w:left="567" w:leftChars="200" w:hanging="147" w:hangingChars="70"/>
        <w:rPr>
          <w:rFonts w:ascii="宋体" w:hAnsi="宋体" w:cs="宋体"/>
          <w:b/>
          <w:bCs w:val="0"/>
          <w:color w:val="auto"/>
          <w:sz w:val="21"/>
          <w:szCs w:val="21"/>
        </w:rPr>
      </w:pPr>
      <w:bookmarkStart w:id="139" w:name="_Toc16138"/>
      <w:bookmarkStart w:id="140" w:name="_Toc5557"/>
      <w:bookmarkStart w:id="141" w:name="_Toc9581"/>
      <w:r>
        <w:rPr>
          <w:rFonts w:hint="eastAsia" w:ascii="宋体" w:hAnsi="宋体" w:cs="宋体"/>
          <w:b/>
          <w:bCs w:val="0"/>
          <w:color w:val="auto"/>
          <w:sz w:val="21"/>
          <w:szCs w:val="21"/>
        </w:rPr>
        <w:t>第三条  服务保证</w:t>
      </w:r>
      <w:bookmarkEnd w:id="139"/>
      <w:bookmarkEnd w:id="140"/>
      <w:bookmarkEnd w:id="141"/>
    </w:p>
    <w:p>
      <w:pPr>
        <w:snapToGrid w:val="0"/>
        <w:spacing w:line="400" w:lineRule="exact"/>
        <w:ind w:firstLine="420" w:firstLineChars="200"/>
        <w:rPr>
          <w:rFonts w:ascii="宋体" w:hAnsi="宋体" w:cs="宋体"/>
          <w:szCs w:val="21"/>
        </w:rPr>
      </w:pPr>
      <w:r>
        <w:rPr>
          <w:rFonts w:hint="eastAsia" w:ascii="宋体" w:hAnsi="宋体" w:cs="宋体"/>
          <w:szCs w:val="21"/>
        </w:rPr>
        <w:t>成交供应商应按磋商文件、响应文件和承诺规定的服务内容向采购人提供相应服务。</w:t>
      </w:r>
    </w:p>
    <w:p>
      <w:pPr>
        <w:pStyle w:val="2"/>
        <w:ind w:left="567" w:leftChars="200" w:hanging="147" w:hangingChars="70"/>
        <w:rPr>
          <w:rFonts w:ascii="宋体" w:hAnsi="宋体" w:cs="宋体"/>
          <w:b/>
          <w:bCs w:val="0"/>
          <w:color w:val="auto"/>
          <w:sz w:val="21"/>
          <w:szCs w:val="21"/>
        </w:rPr>
      </w:pPr>
      <w:bookmarkStart w:id="142" w:name="_Toc16565"/>
      <w:bookmarkStart w:id="143" w:name="_Toc25056"/>
      <w:bookmarkStart w:id="144" w:name="_Toc8669"/>
      <w:r>
        <w:rPr>
          <w:rFonts w:hint="eastAsia" w:ascii="宋体" w:hAnsi="宋体" w:cs="宋体"/>
          <w:b/>
          <w:bCs w:val="0"/>
          <w:color w:val="auto"/>
          <w:sz w:val="21"/>
          <w:szCs w:val="21"/>
        </w:rPr>
        <w:t>第四条  服务期限</w:t>
      </w:r>
      <w:bookmarkEnd w:id="142"/>
      <w:bookmarkEnd w:id="143"/>
      <w:bookmarkEnd w:id="144"/>
    </w:p>
    <w:p>
      <w:pPr>
        <w:spacing w:line="360" w:lineRule="auto"/>
        <w:ind w:firstLine="411" w:firstLineChars="196"/>
        <w:rPr>
          <w:rFonts w:ascii="宋体" w:hAnsi="宋体" w:cs="宋体"/>
          <w:szCs w:val="21"/>
          <w:u w:val="single"/>
        </w:rPr>
      </w:pPr>
      <w:r>
        <w:rPr>
          <w:rFonts w:hint="eastAsia" w:ascii="宋体" w:hAnsi="宋体" w:cs="宋体"/>
          <w:szCs w:val="21"/>
        </w:rPr>
        <w:t>服务期限:。</w:t>
      </w:r>
    </w:p>
    <w:p>
      <w:pPr>
        <w:pStyle w:val="2"/>
        <w:ind w:left="567" w:leftChars="200" w:hanging="147" w:hangingChars="70"/>
        <w:rPr>
          <w:rFonts w:ascii="宋体" w:hAnsi="宋体" w:cs="宋体"/>
          <w:b/>
          <w:bCs w:val="0"/>
          <w:color w:val="auto"/>
          <w:sz w:val="21"/>
          <w:szCs w:val="21"/>
        </w:rPr>
      </w:pPr>
      <w:bookmarkStart w:id="145" w:name="_Toc15179"/>
      <w:bookmarkStart w:id="146" w:name="_Toc25521"/>
      <w:bookmarkStart w:id="147" w:name="_Toc3282"/>
      <w:r>
        <w:rPr>
          <w:rFonts w:hint="eastAsia" w:ascii="宋体" w:hAnsi="宋体" w:cs="宋体"/>
          <w:b/>
          <w:bCs w:val="0"/>
          <w:color w:val="auto"/>
          <w:sz w:val="21"/>
          <w:szCs w:val="21"/>
        </w:rPr>
        <w:t>第五条  交付</w:t>
      </w:r>
      <w:bookmarkEnd w:id="145"/>
      <w:bookmarkEnd w:id="146"/>
      <w:bookmarkEnd w:id="147"/>
    </w:p>
    <w:p>
      <w:pPr>
        <w:spacing w:line="360" w:lineRule="auto"/>
        <w:ind w:firstLine="420" w:firstLineChars="200"/>
        <w:rPr>
          <w:rFonts w:ascii="宋体" w:hAnsi="宋体" w:cs="宋体"/>
          <w:szCs w:val="21"/>
        </w:rPr>
      </w:pPr>
      <w:r>
        <w:rPr>
          <w:rFonts w:hint="eastAsia" w:ascii="宋体" w:hAnsi="宋体" w:cs="宋体"/>
          <w:szCs w:val="21"/>
        </w:rPr>
        <w:t>1、服务时间</w:t>
      </w:r>
      <w:r>
        <w:rPr>
          <w:rFonts w:hint="eastAsia" w:ascii="宋体" w:hAnsi="宋体" w:cs="宋体"/>
          <w:szCs w:val="21"/>
          <w:u w:val="single"/>
        </w:rPr>
        <w:t>自签订合同之日起至服务满1年整为止</w:t>
      </w:r>
      <w:r>
        <w:rPr>
          <w:rFonts w:hint="eastAsia" w:ascii="宋体" w:hAnsi="宋体" w:cs="宋体"/>
          <w:szCs w:val="21"/>
        </w:rPr>
        <w:t>、地点：</w:t>
      </w:r>
      <w:r>
        <w:rPr>
          <w:rFonts w:hint="eastAsia" w:ascii="宋体" w:hAnsi="宋体" w:cs="宋体"/>
          <w:szCs w:val="21"/>
          <w:u w:val="single"/>
        </w:rPr>
        <w:t>采购人指定地点</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2、成交供应商提供不符合磋商文件、响应文件和本合同规定的服务，采购人有权拒绝接受。</w:t>
      </w:r>
    </w:p>
    <w:p>
      <w:pPr>
        <w:pStyle w:val="2"/>
        <w:ind w:left="567" w:leftChars="200" w:hanging="147" w:hangingChars="70"/>
        <w:rPr>
          <w:rFonts w:ascii="宋体" w:hAnsi="宋体" w:cs="宋体"/>
          <w:b/>
          <w:bCs w:val="0"/>
          <w:color w:val="auto"/>
          <w:sz w:val="21"/>
          <w:szCs w:val="21"/>
        </w:rPr>
      </w:pPr>
      <w:bookmarkStart w:id="148" w:name="_Toc22519"/>
      <w:bookmarkStart w:id="149" w:name="_Toc21969"/>
      <w:bookmarkStart w:id="150" w:name="_Toc8253"/>
      <w:r>
        <w:rPr>
          <w:rFonts w:hint="eastAsia" w:ascii="宋体" w:hAnsi="宋体" w:cs="宋体"/>
          <w:b/>
          <w:bCs w:val="0"/>
          <w:color w:val="auto"/>
          <w:sz w:val="21"/>
          <w:szCs w:val="21"/>
        </w:rPr>
        <w:t>第六条  税费</w:t>
      </w:r>
      <w:bookmarkEnd w:id="148"/>
      <w:bookmarkEnd w:id="149"/>
      <w:bookmarkEnd w:id="150"/>
    </w:p>
    <w:p>
      <w:pPr>
        <w:spacing w:line="360" w:lineRule="auto"/>
        <w:ind w:firstLine="411" w:firstLineChars="196"/>
        <w:rPr>
          <w:rFonts w:ascii="宋体" w:hAnsi="宋体" w:cs="宋体"/>
          <w:szCs w:val="21"/>
        </w:rPr>
      </w:pPr>
      <w:r>
        <w:rPr>
          <w:rFonts w:hint="eastAsia" w:ascii="宋体" w:hAnsi="宋体" w:cs="宋体"/>
          <w:szCs w:val="21"/>
        </w:rPr>
        <w:t>本合同执行中相关的一切税费均由成交供应商负担。</w:t>
      </w:r>
    </w:p>
    <w:p>
      <w:pPr>
        <w:pStyle w:val="2"/>
        <w:ind w:left="567" w:leftChars="200" w:hanging="147" w:hangingChars="70"/>
        <w:rPr>
          <w:rFonts w:ascii="宋体" w:hAnsi="宋体" w:cs="宋体"/>
          <w:b/>
          <w:bCs w:val="0"/>
          <w:color w:val="auto"/>
          <w:sz w:val="21"/>
          <w:szCs w:val="21"/>
        </w:rPr>
      </w:pPr>
      <w:bookmarkStart w:id="151" w:name="_Toc29885"/>
      <w:bookmarkStart w:id="152" w:name="_Toc31516"/>
      <w:bookmarkStart w:id="153" w:name="_Toc11829"/>
      <w:r>
        <w:rPr>
          <w:rFonts w:hint="eastAsia" w:ascii="宋体" w:hAnsi="宋体" w:cs="宋体"/>
          <w:b/>
          <w:bCs w:val="0"/>
          <w:color w:val="auto"/>
          <w:sz w:val="21"/>
          <w:szCs w:val="21"/>
        </w:rPr>
        <w:t>第七条  付款方式</w:t>
      </w:r>
      <w:bookmarkEnd w:id="151"/>
      <w:bookmarkEnd w:id="152"/>
      <w:bookmarkEnd w:id="153"/>
    </w:p>
    <w:p>
      <w:pPr>
        <w:widowControl/>
        <w:spacing w:line="380" w:lineRule="exact"/>
        <w:jc w:val="left"/>
      </w:pPr>
      <w:r>
        <w:rPr>
          <w:rFonts w:hint="eastAsia" w:ascii="宋体" w:hAnsi="宋体" w:cs="宋体"/>
          <w:b/>
          <w:szCs w:val="21"/>
        </w:rPr>
        <w:t>每个分标的付款方式均为：</w:t>
      </w:r>
      <w:r>
        <w:rPr>
          <w:rFonts w:hint="eastAsia" w:ascii="宋体" w:hAnsi="宋体" w:cs="宋体"/>
          <w:b/>
          <w:szCs w:val="21"/>
          <w:lang w:val="pt-BR"/>
        </w:rPr>
        <w:t>分12个月</w:t>
      </w:r>
      <w:r>
        <w:rPr>
          <w:rFonts w:hint="eastAsia" w:ascii="宋体" w:hAnsi="宋体" w:cs="宋体"/>
          <w:b/>
          <w:szCs w:val="21"/>
        </w:rPr>
        <w:t>支付，每月费用于下月15日前支付总合同金额的1/12(无息)。</w:t>
      </w:r>
    </w:p>
    <w:p>
      <w:pPr>
        <w:widowControl/>
        <w:spacing w:line="400" w:lineRule="exact"/>
        <w:ind w:firstLine="422" w:firstLineChars="201"/>
        <w:jc w:val="left"/>
        <w:rPr>
          <w:rFonts w:ascii="宋体" w:hAnsi="宋体" w:cs="宋体"/>
          <w:kern w:val="0"/>
          <w:szCs w:val="21"/>
        </w:rPr>
      </w:pPr>
      <w:bookmarkStart w:id="154" w:name="_Toc2652"/>
      <w:bookmarkStart w:id="155" w:name="_Toc25711"/>
      <w:bookmarkStart w:id="156" w:name="_Toc7272"/>
      <w:r>
        <w:rPr>
          <w:rFonts w:hint="eastAsia" w:ascii="宋体" w:hAnsi="宋体" w:cs="宋体"/>
          <w:b/>
          <w:szCs w:val="21"/>
        </w:rPr>
        <w:t>第八条 履约保证金</w:t>
      </w:r>
    </w:p>
    <w:p>
      <w:pPr>
        <w:ind w:firstLine="1260" w:firstLineChars="600"/>
        <w:jc w:val="left"/>
        <w:rPr>
          <w:b/>
          <w:bCs/>
        </w:rPr>
      </w:pPr>
      <w:r>
        <w:rPr>
          <w:rFonts w:hint="eastAsia"/>
          <w:b/>
          <w:bCs/>
        </w:rPr>
        <w:t>无。</w:t>
      </w:r>
    </w:p>
    <w:p>
      <w:pPr>
        <w:pStyle w:val="2"/>
        <w:ind w:left="567" w:leftChars="200" w:hanging="147" w:hangingChars="70"/>
        <w:rPr>
          <w:rFonts w:ascii="宋体" w:hAnsi="宋体" w:cs="宋体"/>
          <w:b/>
          <w:bCs w:val="0"/>
          <w:color w:val="auto"/>
          <w:sz w:val="21"/>
          <w:szCs w:val="21"/>
        </w:rPr>
      </w:pPr>
      <w:r>
        <w:rPr>
          <w:rFonts w:hint="eastAsia" w:ascii="宋体" w:hAnsi="宋体" w:cs="宋体"/>
          <w:b/>
          <w:bCs w:val="0"/>
          <w:color w:val="auto"/>
          <w:sz w:val="21"/>
          <w:szCs w:val="21"/>
        </w:rPr>
        <w:t>第九条  违约责任</w:t>
      </w:r>
      <w:bookmarkEnd w:id="154"/>
      <w:bookmarkEnd w:id="155"/>
      <w:bookmarkEnd w:id="156"/>
    </w:p>
    <w:p>
      <w:pPr>
        <w:spacing w:line="380" w:lineRule="exact"/>
        <w:ind w:firstLine="420" w:firstLineChars="200"/>
        <w:rPr>
          <w:rFonts w:ascii="宋体" w:hAnsi="宋体" w:cs="宋体"/>
          <w:szCs w:val="21"/>
        </w:rPr>
      </w:pPr>
      <w:r>
        <w:rPr>
          <w:rFonts w:hint="eastAsia" w:ascii="宋体" w:hAnsi="宋体" w:cs="宋体"/>
          <w:szCs w:val="21"/>
        </w:rPr>
        <w:t>1、乙方所提供的服务质量不合格的，应及时调整，调整不及时的按逾期处罚，乙方应向甲方支付合同金额</w:t>
      </w:r>
      <w:r>
        <w:rPr>
          <w:rFonts w:hint="eastAsia" w:ascii="宋体" w:hAnsi="宋体" w:cs="宋体"/>
          <w:szCs w:val="21"/>
          <w:u w:val="single"/>
        </w:rPr>
        <w:t xml:space="preserve"> 5 %</w:t>
      </w:r>
      <w:r>
        <w:rPr>
          <w:rFonts w:hint="eastAsia" w:ascii="宋体" w:hAnsi="宋体" w:cs="宋体"/>
          <w:szCs w:val="21"/>
        </w:rPr>
        <w:t>违约金并赔偿甲方经济损失。</w:t>
      </w:r>
    </w:p>
    <w:p>
      <w:pPr>
        <w:spacing w:line="380" w:lineRule="exact"/>
        <w:ind w:firstLine="411" w:firstLineChars="196"/>
        <w:rPr>
          <w:rFonts w:ascii="宋体" w:hAnsi="宋体" w:cs="宋体"/>
          <w:szCs w:val="21"/>
        </w:rPr>
      </w:pPr>
      <w:r>
        <w:rPr>
          <w:rFonts w:hint="eastAsia" w:ascii="宋体" w:hAnsi="宋体" w:cs="宋体"/>
          <w:szCs w:val="21"/>
        </w:rPr>
        <w:t>2、乙方提供的服务如果侵犯了第三方合法权益而引发的任何纠纷或诉讼，均由乙方负责交涉并承担全部责任。</w:t>
      </w:r>
    </w:p>
    <w:p>
      <w:pPr>
        <w:spacing w:line="360" w:lineRule="auto"/>
        <w:ind w:firstLine="420" w:firstLineChars="200"/>
        <w:rPr>
          <w:rFonts w:ascii="宋体" w:hAnsi="宋体" w:cs="宋体"/>
          <w:szCs w:val="21"/>
        </w:rPr>
      </w:pPr>
      <w:r>
        <w:rPr>
          <w:rFonts w:hint="eastAsia" w:ascii="宋体" w:hAnsi="宋体" w:cs="宋体"/>
          <w:szCs w:val="21"/>
        </w:rPr>
        <w:t>3、乙方无故延期服务交付的，每天向甲方偿付违约合同金额</w:t>
      </w:r>
      <w:r>
        <w:rPr>
          <w:rFonts w:hint="eastAsia" w:ascii="宋体" w:hAnsi="宋体" w:cs="宋体"/>
          <w:szCs w:val="21"/>
          <w:u w:val="single"/>
        </w:rPr>
        <w:t>2‰</w:t>
      </w:r>
      <w:r>
        <w:rPr>
          <w:rFonts w:hint="eastAsia" w:ascii="宋体" w:hAnsi="宋体" w:cs="宋体"/>
          <w:szCs w:val="21"/>
        </w:rPr>
        <w:t>违约金，但违约金累计不得超过合同金额</w:t>
      </w:r>
      <w:r>
        <w:rPr>
          <w:rFonts w:hint="eastAsia" w:ascii="宋体" w:hAnsi="宋体" w:cs="宋体"/>
          <w:szCs w:val="21"/>
          <w:u w:val="single"/>
        </w:rPr>
        <w:t>5%</w:t>
      </w:r>
      <w:r>
        <w:rPr>
          <w:rFonts w:hint="eastAsia" w:ascii="宋体" w:hAnsi="宋体" w:cs="宋体"/>
          <w:szCs w:val="21"/>
        </w:rPr>
        <w:t>，超过</w:t>
      </w:r>
      <w:r>
        <w:rPr>
          <w:rFonts w:hint="eastAsia" w:ascii="宋体" w:hAnsi="宋体" w:cs="宋体"/>
          <w:szCs w:val="21"/>
          <w:u w:val="single"/>
        </w:rPr>
        <w:t>20</w:t>
      </w:r>
      <w:r>
        <w:rPr>
          <w:rFonts w:hint="eastAsia" w:ascii="宋体" w:hAnsi="宋体" w:cs="宋体"/>
          <w:szCs w:val="21"/>
        </w:rPr>
        <w:t>天甲方有权解除合同，违约方承担因此给对方造成经济损失；甲方不能按期付款的，每天向乙方偿付延合同金额</w:t>
      </w:r>
      <w:r>
        <w:rPr>
          <w:rFonts w:hint="eastAsia" w:ascii="宋体" w:hAnsi="宋体" w:cs="宋体"/>
          <w:szCs w:val="21"/>
          <w:u w:val="single"/>
        </w:rPr>
        <w:t>3‰</w:t>
      </w:r>
      <w:r>
        <w:rPr>
          <w:rFonts w:hint="eastAsia" w:ascii="宋体" w:hAnsi="宋体" w:cs="宋体"/>
          <w:szCs w:val="21"/>
        </w:rPr>
        <w:t>滞纳金，但滞纳金累计不得超过合同金额</w:t>
      </w:r>
      <w:r>
        <w:rPr>
          <w:rFonts w:hint="eastAsia" w:ascii="宋体" w:hAnsi="宋体" w:cs="宋体"/>
          <w:szCs w:val="21"/>
          <w:u w:val="single"/>
        </w:rPr>
        <w:t>5%</w:t>
      </w:r>
      <w:r>
        <w:rPr>
          <w:rFonts w:hint="eastAsia" w:ascii="宋体" w:hAnsi="宋体" w:cs="宋体"/>
          <w:szCs w:val="21"/>
        </w:rPr>
        <w:t>。</w:t>
      </w:r>
    </w:p>
    <w:p>
      <w:pPr>
        <w:spacing w:line="380" w:lineRule="exact"/>
        <w:ind w:firstLine="411" w:firstLineChars="196"/>
        <w:rPr>
          <w:rFonts w:ascii="宋体" w:hAnsi="宋体" w:cs="宋体"/>
          <w:szCs w:val="21"/>
        </w:rPr>
      </w:pPr>
      <w:r>
        <w:rPr>
          <w:rFonts w:hint="eastAsia" w:ascii="宋体" w:hAnsi="宋体" w:cs="宋体"/>
          <w:szCs w:val="21"/>
        </w:rPr>
        <w:t>4、乙方未按本合同和响应文件中规定的服务承诺提供服务的，乙方应按本合同合同金额</w:t>
      </w:r>
      <w:r>
        <w:rPr>
          <w:rFonts w:hint="eastAsia" w:ascii="宋体" w:hAnsi="宋体" w:cs="宋体"/>
          <w:szCs w:val="21"/>
          <w:u w:val="single"/>
        </w:rPr>
        <w:t xml:space="preserve"> 5 %</w:t>
      </w:r>
      <w:r>
        <w:rPr>
          <w:rFonts w:hint="eastAsia" w:ascii="宋体" w:hAnsi="宋体" w:cs="宋体"/>
          <w:szCs w:val="21"/>
        </w:rPr>
        <w:t>向甲方支付违约金。</w:t>
      </w:r>
    </w:p>
    <w:p>
      <w:pPr>
        <w:spacing w:line="360" w:lineRule="auto"/>
        <w:ind w:firstLine="420" w:firstLineChars="200"/>
        <w:rPr>
          <w:rFonts w:ascii="宋体" w:hAnsi="宋体" w:cs="宋体"/>
          <w:szCs w:val="21"/>
        </w:rPr>
      </w:pPr>
      <w:r>
        <w:rPr>
          <w:rFonts w:hint="eastAsia" w:ascii="宋体" w:hAnsi="宋体" w:cs="宋体"/>
          <w:szCs w:val="21"/>
        </w:rPr>
        <w:t>5、其他违约行为按照合同金额额</w:t>
      </w:r>
      <w:r>
        <w:rPr>
          <w:rFonts w:hint="eastAsia" w:ascii="宋体" w:hAnsi="宋体" w:cs="宋体"/>
          <w:szCs w:val="21"/>
          <w:u w:val="single"/>
        </w:rPr>
        <w:t xml:space="preserve"> 5 %</w:t>
      </w:r>
      <w:r>
        <w:rPr>
          <w:rFonts w:hint="eastAsia" w:ascii="宋体" w:hAnsi="宋体" w:cs="宋体"/>
          <w:szCs w:val="21"/>
        </w:rPr>
        <w:t>收取违约金并赔偿经济损失。</w:t>
      </w:r>
    </w:p>
    <w:p>
      <w:pPr>
        <w:pStyle w:val="2"/>
        <w:ind w:left="567" w:leftChars="200" w:hanging="147" w:hangingChars="70"/>
        <w:rPr>
          <w:rFonts w:ascii="宋体" w:hAnsi="宋体" w:cs="宋体"/>
          <w:b/>
          <w:bCs w:val="0"/>
          <w:color w:val="auto"/>
          <w:sz w:val="21"/>
          <w:szCs w:val="21"/>
        </w:rPr>
      </w:pPr>
      <w:bookmarkStart w:id="157" w:name="_Toc8363"/>
      <w:bookmarkStart w:id="158" w:name="_Toc1538"/>
      <w:bookmarkStart w:id="159" w:name="_Toc16745"/>
      <w:r>
        <w:rPr>
          <w:rFonts w:hint="eastAsia" w:ascii="宋体" w:hAnsi="宋体" w:cs="宋体"/>
          <w:b/>
          <w:bCs w:val="0"/>
          <w:color w:val="auto"/>
          <w:sz w:val="21"/>
          <w:szCs w:val="21"/>
        </w:rPr>
        <w:t>第十条  不可抗力事件处理</w:t>
      </w:r>
      <w:bookmarkEnd w:id="157"/>
      <w:bookmarkEnd w:id="158"/>
      <w:bookmarkEnd w:id="159"/>
    </w:p>
    <w:p>
      <w:pPr>
        <w:spacing w:line="360" w:lineRule="auto"/>
        <w:ind w:firstLine="420" w:firstLineChars="200"/>
        <w:rPr>
          <w:rFonts w:ascii="宋体" w:hAnsi="宋体" w:cs="宋体"/>
          <w:szCs w:val="21"/>
        </w:rPr>
      </w:pPr>
      <w:r>
        <w:rPr>
          <w:rFonts w:hint="eastAsia" w:ascii="宋体" w:hAnsi="宋体" w:cs="宋体"/>
          <w:szCs w:val="21"/>
        </w:rPr>
        <w:t>1、在合同有效期内，成交供应商因不可抗力事件导致不能履行合同，则合同履行期可延长，其延长期与不可抗力影响期相同。</w:t>
      </w:r>
    </w:p>
    <w:p>
      <w:pPr>
        <w:numPr>
          <w:ilvl w:val="0"/>
          <w:numId w:val="5"/>
        </w:numPr>
        <w:spacing w:line="360" w:lineRule="auto"/>
        <w:rPr>
          <w:rFonts w:ascii="宋体" w:hAnsi="宋体" w:cs="宋体"/>
          <w:szCs w:val="21"/>
        </w:rPr>
      </w:pPr>
      <w:r>
        <w:rPr>
          <w:rFonts w:hint="eastAsia" w:ascii="宋体" w:hAnsi="宋体" w:cs="宋体"/>
          <w:szCs w:val="21"/>
        </w:rPr>
        <w:t>不可抗力事件发生后，应立即通知对方，并寄送有关权威机构出具的证明。</w:t>
      </w:r>
    </w:p>
    <w:p>
      <w:pPr>
        <w:numPr>
          <w:ilvl w:val="0"/>
          <w:numId w:val="5"/>
        </w:numPr>
        <w:spacing w:line="360" w:lineRule="auto"/>
        <w:rPr>
          <w:rFonts w:ascii="宋体" w:hAnsi="宋体" w:cs="宋体"/>
          <w:szCs w:val="21"/>
        </w:rPr>
      </w:pPr>
      <w:r>
        <w:rPr>
          <w:rFonts w:hint="eastAsia" w:ascii="宋体" w:hAnsi="宋体" w:cs="宋体"/>
          <w:szCs w:val="21"/>
        </w:rPr>
        <w:t>不可抗力事件延续一百二十天以上，双方应通过友好协商，确定是否继续履行合同。</w:t>
      </w:r>
    </w:p>
    <w:p>
      <w:pPr>
        <w:pStyle w:val="2"/>
        <w:ind w:left="567" w:leftChars="200" w:hanging="147" w:hangingChars="70"/>
        <w:rPr>
          <w:rFonts w:ascii="宋体" w:hAnsi="宋体" w:cs="宋体"/>
          <w:b/>
          <w:bCs w:val="0"/>
          <w:color w:val="auto"/>
          <w:sz w:val="21"/>
          <w:szCs w:val="21"/>
        </w:rPr>
      </w:pPr>
      <w:bookmarkStart w:id="160" w:name="_Toc7311"/>
      <w:bookmarkStart w:id="161" w:name="_Toc12796"/>
      <w:bookmarkStart w:id="162" w:name="_Toc8638"/>
      <w:r>
        <w:rPr>
          <w:rFonts w:hint="eastAsia" w:ascii="宋体" w:hAnsi="宋体" w:cs="宋体"/>
          <w:b/>
          <w:bCs w:val="0"/>
          <w:color w:val="auto"/>
          <w:sz w:val="21"/>
          <w:szCs w:val="21"/>
        </w:rPr>
        <w:t>第十一条  合同争议解决</w:t>
      </w:r>
      <w:bookmarkEnd w:id="160"/>
      <w:bookmarkEnd w:id="161"/>
      <w:bookmarkEnd w:id="162"/>
    </w:p>
    <w:p>
      <w:pPr>
        <w:spacing w:line="360" w:lineRule="auto"/>
        <w:ind w:firstLine="420" w:firstLineChars="200"/>
        <w:rPr>
          <w:rFonts w:ascii="宋体" w:hAnsi="宋体" w:cs="宋体"/>
          <w:szCs w:val="21"/>
        </w:rPr>
      </w:pPr>
      <w:r>
        <w:rPr>
          <w:rFonts w:hint="eastAsia" w:ascii="宋体" w:hAnsi="宋体" w:cs="宋体"/>
          <w:szCs w:val="21"/>
        </w:rPr>
        <w:t>1、因服务问题发生争议的，应邀请国家认可的相关机构进行鉴定。服务符合要求的，鉴定费由采购人承担；服务不符合要求的，鉴定费由成交供应商承担。</w:t>
      </w:r>
    </w:p>
    <w:p>
      <w:pPr>
        <w:spacing w:line="360" w:lineRule="auto"/>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Style w:val="49"/>
          <w:rFonts w:hint="eastAsia" w:ascii="宋体" w:hAnsi="宋体" w:cs="宋体"/>
          <w:szCs w:val="21"/>
        </w:rPr>
        <w:t>项目所在地人</w:t>
      </w:r>
      <w:r>
        <w:rPr>
          <w:rFonts w:hint="eastAsia" w:ascii="宋体" w:hAnsi="宋体" w:cs="宋体"/>
          <w:szCs w:val="21"/>
        </w:rPr>
        <w:t>民法院提起诉讼。</w:t>
      </w:r>
    </w:p>
    <w:p>
      <w:pPr>
        <w:spacing w:line="360" w:lineRule="auto"/>
        <w:ind w:left="435"/>
        <w:rPr>
          <w:rFonts w:ascii="宋体" w:hAnsi="宋体" w:cs="宋体"/>
          <w:szCs w:val="21"/>
        </w:rPr>
      </w:pPr>
      <w:r>
        <w:rPr>
          <w:rFonts w:hint="eastAsia" w:ascii="宋体" w:hAnsi="宋体" w:cs="宋体"/>
          <w:szCs w:val="21"/>
        </w:rPr>
        <w:t>3、诉讼期间，本合同继续履行。</w:t>
      </w:r>
    </w:p>
    <w:p>
      <w:pPr>
        <w:pStyle w:val="2"/>
        <w:ind w:left="567" w:leftChars="200" w:hanging="147" w:hangingChars="70"/>
        <w:rPr>
          <w:rFonts w:ascii="宋体" w:hAnsi="宋体" w:cs="宋体"/>
          <w:b/>
          <w:bCs w:val="0"/>
          <w:color w:val="auto"/>
          <w:sz w:val="21"/>
          <w:szCs w:val="21"/>
        </w:rPr>
      </w:pPr>
      <w:bookmarkStart w:id="163" w:name="_Toc26285"/>
      <w:bookmarkStart w:id="164" w:name="_Toc17823"/>
      <w:bookmarkStart w:id="165" w:name="_Toc27483"/>
      <w:r>
        <w:rPr>
          <w:rFonts w:hint="eastAsia" w:ascii="宋体" w:hAnsi="宋体" w:cs="宋体"/>
          <w:b/>
          <w:bCs w:val="0"/>
          <w:color w:val="auto"/>
          <w:sz w:val="21"/>
          <w:szCs w:val="21"/>
        </w:rPr>
        <w:t>第十二条  合同生效及其它</w:t>
      </w:r>
      <w:bookmarkEnd w:id="163"/>
      <w:bookmarkEnd w:id="164"/>
      <w:bookmarkEnd w:id="165"/>
    </w:p>
    <w:p>
      <w:pPr>
        <w:spacing w:line="360" w:lineRule="auto"/>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2、合同执行中涉及采购资金和采购内容修改或补充的，需本级财政部门审批，并签订书面补充协议报</w:t>
      </w:r>
      <w:r>
        <w:rPr>
          <w:rFonts w:hint="eastAsia" w:ascii="宋体" w:hAnsi="宋体" w:cs="宋体"/>
        </w:rPr>
        <w:t>本级财政部门</w:t>
      </w:r>
      <w:r>
        <w:rPr>
          <w:rFonts w:hint="eastAsia" w:ascii="宋体" w:hAnsi="宋体" w:cs="宋体"/>
          <w:szCs w:val="21"/>
        </w:rPr>
        <w:t>备案，方可作为主合同不可分割的一部分。</w:t>
      </w:r>
    </w:p>
    <w:p>
      <w:pPr>
        <w:spacing w:line="360" w:lineRule="auto"/>
        <w:ind w:left="435"/>
        <w:rPr>
          <w:rFonts w:ascii="宋体" w:hAnsi="宋体" w:cs="宋体"/>
          <w:szCs w:val="21"/>
        </w:rPr>
      </w:pPr>
      <w:r>
        <w:rPr>
          <w:rFonts w:hint="eastAsia" w:ascii="宋体" w:hAnsi="宋体" w:cs="宋体"/>
          <w:szCs w:val="21"/>
        </w:rPr>
        <w:t>3、本合同未尽事宜，遵照《中华人民共和国民法典》有关条文执行。</w:t>
      </w:r>
    </w:p>
    <w:p>
      <w:pPr>
        <w:pStyle w:val="2"/>
        <w:ind w:left="567" w:leftChars="200" w:hanging="147" w:hangingChars="70"/>
        <w:rPr>
          <w:rFonts w:ascii="宋体" w:hAnsi="宋体" w:cs="宋体"/>
          <w:b/>
          <w:bCs w:val="0"/>
          <w:color w:val="auto"/>
          <w:sz w:val="21"/>
          <w:szCs w:val="21"/>
        </w:rPr>
      </w:pPr>
      <w:bookmarkStart w:id="166" w:name="_Toc31438"/>
      <w:bookmarkStart w:id="167" w:name="_Toc12956"/>
      <w:bookmarkStart w:id="168" w:name="_Toc7824"/>
      <w:r>
        <w:rPr>
          <w:rFonts w:hint="eastAsia" w:ascii="宋体" w:hAnsi="宋体" w:cs="宋体"/>
          <w:b/>
          <w:bCs w:val="0"/>
          <w:color w:val="auto"/>
          <w:sz w:val="21"/>
          <w:szCs w:val="21"/>
        </w:rPr>
        <w:t>第十三条  合同的变更、终止与转让</w:t>
      </w:r>
      <w:bookmarkEnd w:id="166"/>
      <w:bookmarkEnd w:id="167"/>
      <w:bookmarkEnd w:id="168"/>
    </w:p>
    <w:p>
      <w:pPr>
        <w:spacing w:line="360" w:lineRule="auto"/>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pPr>
        <w:numPr>
          <w:ilvl w:val="0"/>
          <w:numId w:val="6"/>
        </w:numPr>
        <w:spacing w:line="360" w:lineRule="auto"/>
        <w:rPr>
          <w:rFonts w:ascii="宋体" w:hAnsi="宋体" w:cs="宋体"/>
          <w:szCs w:val="21"/>
        </w:rPr>
      </w:pPr>
      <w:r>
        <w:rPr>
          <w:rFonts w:hint="eastAsia" w:ascii="宋体" w:hAnsi="宋体" w:cs="宋体"/>
          <w:szCs w:val="21"/>
        </w:rPr>
        <w:t>成交供应商不得擅自转让其应履行的合同义务。</w:t>
      </w:r>
    </w:p>
    <w:p>
      <w:pPr>
        <w:pStyle w:val="39"/>
        <w:numPr>
          <w:ilvl w:val="0"/>
          <w:numId w:val="6"/>
        </w:numPr>
        <w:rPr>
          <w:rFonts w:ascii="宋体" w:hAnsi="宋体" w:cs="宋体"/>
          <w:b/>
          <w:color w:val="auto"/>
          <w:kern w:val="2"/>
          <w:sz w:val="21"/>
          <w:szCs w:val="21"/>
        </w:rPr>
      </w:pPr>
      <w:r>
        <w:rPr>
          <w:rFonts w:hint="eastAsia" w:ascii="宋体" w:hAnsi="宋体" w:cs="宋体"/>
          <w:b/>
          <w:color w:val="auto"/>
          <w:kern w:val="2"/>
          <w:sz w:val="21"/>
          <w:szCs w:val="21"/>
        </w:rPr>
        <w:t>供应商及派驻的驻校教官人员必须严格遵守校方管理制度，履职尽责，否则，按违反合同处置。</w:t>
      </w:r>
    </w:p>
    <w:p>
      <w:pPr>
        <w:pStyle w:val="39"/>
        <w:numPr>
          <w:ilvl w:val="0"/>
          <w:numId w:val="6"/>
        </w:numPr>
        <w:rPr>
          <w:rFonts w:ascii="宋体" w:hAnsi="宋体" w:cs="宋体"/>
          <w:b/>
          <w:color w:val="auto"/>
          <w:kern w:val="2"/>
          <w:sz w:val="21"/>
          <w:szCs w:val="21"/>
        </w:rPr>
      </w:pPr>
      <w:r>
        <w:rPr>
          <w:rFonts w:hint="eastAsia" w:ascii="宋体" w:hAnsi="宋体" w:cs="宋体"/>
          <w:b/>
          <w:color w:val="auto"/>
          <w:kern w:val="2"/>
          <w:sz w:val="21"/>
          <w:szCs w:val="21"/>
        </w:rPr>
        <w:t>如果上级主管部门调整安保政策，供应商必须服从上级要求，合同自行终止或解除。</w:t>
      </w:r>
    </w:p>
    <w:p>
      <w:pPr>
        <w:pStyle w:val="2"/>
        <w:ind w:left="567" w:leftChars="200" w:hanging="147" w:hangingChars="70"/>
        <w:rPr>
          <w:rFonts w:ascii="宋体" w:hAnsi="宋体" w:cs="宋体"/>
          <w:b/>
          <w:bCs w:val="0"/>
          <w:color w:val="auto"/>
          <w:sz w:val="21"/>
          <w:szCs w:val="21"/>
        </w:rPr>
      </w:pPr>
      <w:bookmarkStart w:id="169" w:name="_Toc32608"/>
      <w:bookmarkStart w:id="170" w:name="_Toc14327"/>
      <w:bookmarkStart w:id="171" w:name="_Toc31091"/>
      <w:r>
        <w:rPr>
          <w:rFonts w:hint="eastAsia" w:ascii="宋体" w:hAnsi="宋体" w:cs="宋体"/>
          <w:b/>
          <w:bCs w:val="0"/>
          <w:color w:val="auto"/>
          <w:sz w:val="21"/>
          <w:szCs w:val="21"/>
        </w:rPr>
        <w:t>第十四条  签订本合同依据</w:t>
      </w:r>
      <w:bookmarkEnd w:id="169"/>
      <w:bookmarkEnd w:id="170"/>
      <w:bookmarkEnd w:id="171"/>
    </w:p>
    <w:p>
      <w:pPr>
        <w:spacing w:line="360" w:lineRule="auto"/>
        <w:ind w:left="420"/>
        <w:rPr>
          <w:rFonts w:ascii="宋体" w:hAnsi="宋体" w:cs="宋体"/>
          <w:szCs w:val="21"/>
        </w:rPr>
      </w:pPr>
      <w:r>
        <w:rPr>
          <w:rFonts w:hint="eastAsia" w:ascii="宋体" w:hAnsi="宋体" w:cs="宋体"/>
          <w:szCs w:val="21"/>
        </w:rPr>
        <w:t>1、竞争性磋商文件；</w:t>
      </w:r>
    </w:p>
    <w:p>
      <w:pPr>
        <w:spacing w:line="360" w:lineRule="auto"/>
        <w:ind w:left="224" w:leftChars="107" w:firstLine="210" w:firstLineChars="100"/>
        <w:rPr>
          <w:rFonts w:ascii="宋体" w:hAnsi="宋体" w:cs="宋体"/>
          <w:szCs w:val="21"/>
        </w:rPr>
      </w:pPr>
      <w:r>
        <w:rPr>
          <w:rFonts w:hint="eastAsia" w:ascii="宋体" w:hAnsi="宋体" w:cs="宋体"/>
          <w:szCs w:val="21"/>
        </w:rPr>
        <w:t>2、成交供应商的响应（或应答）文件；</w:t>
      </w:r>
    </w:p>
    <w:p>
      <w:pPr>
        <w:spacing w:line="360" w:lineRule="auto"/>
        <w:ind w:left="224" w:leftChars="107" w:firstLine="210" w:firstLineChars="100"/>
        <w:rPr>
          <w:rFonts w:ascii="宋体" w:hAnsi="宋体" w:cs="宋体"/>
          <w:szCs w:val="21"/>
        </w:rPr>
      </w:pPr>
      <w:r>
        <w:rPr>
          <w:rFonts w:hint="eastAsia" w:ascii="宋体" w:hAnsi="宋体" w:cs="宋体"/>
          <w:szCs w:val="21"/>
        </w:rPr>
        <w:t>3、服务承诺书；</w:t>
      </w:r>
    </w:p>
    <w:p>
      <w:pPr>
        <w:spacing w:line="360" w:lineRule="auto"/>
        <w:ind w:left="224" w:leftChars="107" w:firstLine="210" w:firstLineChars="100"/>
        <w:rPr>
          <w:rFonts w:ascii="宋体" w:hAnsi="宋体" w:cs="宋体"/>
          <w:szCs w:val="21"/>
        </w:rPr>
      </w:pPr>
      <w:r>
        <w:rPr>
          <w:rFonts w:hint="eastAsia" w:ascii="宋体" w:hAnsi="宋体" w:cs="宋体"/>
          <w:szCs w:val="21"/>
        </w:rPr>
        <w:t>4、磋商中的磋商记录；</w:t>
      </w:r>
    </w:p>
    <w:p>
      <w:pPr>
        <w:spacing w:line="360" w:lineRule="auto"/>
        <w:ind w:left="224" w:leftChars="107" w:firstLine="210" w:firstLineChars="100"/>
        <w:rPr>
          <w:rFonts w:ascii="宋体" w:hAnsi="宋体" w:cs="宋体"/>
          <w:szCs w:val="21"/>
        </w:rPr>
      </w:pPr>
      <w:r>
        <w:rPr>
          <w:rFonts w:hint="eastAsia" w:ascii="宋体" w:hAnsi="宋体" w:cs="宋体"/>
          <w:szCs w:val="21"/>
        </w:rPr>
        <w:t>5、成交通知书。</w:t>
      </w:r>
    </w:p>
    <w:p>
      <w:pPr>
        <w:spacing w:line="360" w:lineRule="auto"/>
        <w:ind w:firstLine="420" w:firstLineChars="200"/>
        <w:rPr>
          <w:rFonts w:ascii="宋体" w:hAnsi="宋体" w:cs="宋体"/>
        </w:rPr>
      </w:pPr>
      <w:r>
        <w:rPr>
          <w:rFonts w:hint="eastAsia" w:ascii="宋体" w:hAnsi="宋体" w:cs="宋体"/>
        </w:rPr>
        <w:t>本合同甲乙双方签字盖章后生效，一式六份，具有同等法律效力，甲乙双方各持二份。双方自签订之日起一个工作日内，乙方将合同原件一份交</w:t>
      </w:r>
      <w:r>
        <w:rPr>
          <w:rFonts w:hint="eastAsia" w:ascii="宋体" w:hAnsi="宋体" w:cs="宋体"/>
          <w:lang w:eastAsia="zh-CN"/>
        </w:rPr>
        <w:t>采购人</w:t>
      </w:r>
      <w:r>
        <w:rPr>
          <w:rFonts w:hint="eastAsia" w:ascii="宋体" w:hAnsi="宋体" w:cs="宋体"/>
        </w:rPr>
        <w:t>。采购人于合同签订之日起七个工作日内将一份合同原件送本级财政部门备案。</w:t>
      </w: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 xml:space="preserve">采购人名称（公章）：     </w:t>
      </w:r>
      <w:r>
        <w:rPr>
          <w:rFonts w:hint="eastAsia" w:ascii="宋体" w:hAnsi="宋体" w:cs="宋体"/>
          <w:szCs w:val="21"/>
          <w:lang w:val="en-US" w:eastAsia="zh-CN"/>
        </w:rPr>
        <w:t xml:space="preserve">                  </w:t>
      </w:r>
      <w:r>
        <w:rPr>
          <w:rFonts w:hint="eastAsia" w:ascii="宋体" w:hAnsi="宋体" w:cs="宋体"/>
          <w:szCs w:val="21"/>
        </w:rPr>
        <w:t>成交供应商名称（公章）：</w:t>
      </w:r>
    </w:p>
    <w:p>
      <w:pPr>
        <w:spacing w:line="360" w:lineRule="auto"/>
        <w:rPr>
          <w:rFonts w:hint="default" w:ascii="宋体" w:hAnsi="宋体" w:eastAsia="宋体" w:cs="宋体"/>
          <w:szCs w:val="21"/>
          <w:u w:val="single"/>
          <w:lang w:val="en-US" w:eastAsia="zh-CN"/>
        </w:rPr>
      </w:pPr>
      <w:r>
        <w:rPr>
          <w:rFonts w:hint="eastAsia" w:ascii="宋体" w:hAnsi="宋体" w:cs="宋体"/>
          <w:szCs w:val="21"/>
        </w:rPr>
        <w:t>法定代表人：</w:t>
      </w:r>
      <w:r>
        <w:rPr>
          <w:rFonts w:hint="eastAsia" w:ascii="宋体" w:hAnsi="宋体" w:cs="宋体"/>
          <w:szCs w:val="21"/>
          <w:lang w:val="en-US" w:eastAsia="zh-CN"/>
        </w:rPr>
        <w:t xml:space="preserve">                               </w:t>
      </w:r>
      <w:r>
        <w:rPr>
          <w:rFonts w:hint="eastAsia" w:ascii="宋体" w:hAnsi="宋体" w:cs="宋体"/>
          <w:szCs w:val="21"/>
        </w:rPr>
        <w:t>法定代表人：</w:t>
      </w:r>
      <w:r>
        <w:rPr>
          <w:rFonts w:hint="eastAsia" w:ascii="宋体" w:hAnsi="宋体" w:cs="宋体"/>
          <w:szCs w:val="21"/>
          <w:lang w:val="en-US" w:eastAsia="zh-CN"/>
        </w:rPr>
        <w:t xml:space="preserve">                   </w:t>
      </w:r>
    </w:p>
    <w:p>
      <w:pPr>
        <w:tabs>
          <w:tab w:val="left" w:pos="4680"/>
        </w:tabs>
        <w:spacing w:line="360" w:lineRule="auto"/>
        <w:rPr>
          <w:rFonts w:ascii="宋体" w:hAnsi="宋体" w:cs="宋体"/>
          <w:szCs w:val="21"/>
          <w:u w:val="single"/>
        </w:rPr>
      </w:pPr>
      <w:r>
        <w:rPr>
          <w:rFonts w:hint="eastAsia" w:ascii="宋体" w:hAnsi="宋体" w:cs="宋体"/>
          <w:szCs w:val="21"/>
        </w:rPr>
        <w:t>委托代理人：</w:t>
      </w:r>
      <w:r>
        <w:rPr>
          <w:rFonts w:hint="eastAsia" w:ascii="宋体" w:hAnsi="宋体" w:cs="宋体"/>
          <w:szCs w:val="21"/>
          <w:lang w:val="en-US" w:eastAsia="zh-CN"/>
        </w:rPr>
        <w:t xml:space="preserve">                               </w:t>
      </w:r>
      <w:r>
        <w:rPr>
          <w:rFonts w:hint="eastAsia" w:ascii="宋体" w:hAnsi="宋体" w:cs="宋体"/>
          <w:szCs w:val="21"/>
        </w:rPr>
        <w:t>委托代理人：</w:t>
      </w:r>
    </w:p>
    <w:p>
      <w:pPr>
        <w:tabs>
          <w:tab w:val="left" w:pos="5040"/>
        </w:tabs>
        <w:spacing w:line="360" w:lineRule="auto"/>
        <w:rPr>
          <w:rFonts w:ascii="宋体" w:hAnsi="宋体" w:cs="宋体"/>
          <w:szCs w:val="21"/>
          <w:u w:val="single"/>
        </w:rPr>
      </w:pPr>
      <w:r>
        <w:rPr>
          <w:rFonts w:hint="eastAsia" w:ascii="宋体" w:hAnsi="宋体" w:cs="宋体"/>
          <w:szCs w:val="21"/>
        </w:rPr>
        <w:t>电  话：</w:t>
      </w:r>
      <w:r>
        <w:rPr>
          <w:rFonts w:hint="eastAsia" w:ascii="宋体" w:hAnsi="宋体" w:cs="宋体"/>
          <w:szCs w:val="21"/>
          <w:lang w:val="en-US" w:eastAsia="zh-CN"/>
        </w:rPr>
        <w:t xml:space="preserve">                                   </w:t>
      </w:r>
      <w:r>
        <w:rPr>
          <w:rFonts w:hint="eastAsia" w:ascii="宋体" w:hAnsi="宋体" w:cs="宋体"/>
          <w:szCs w:val="21"/>
        </w:rPr>
        <w:t xml:space="preserve">电   话： </w:t>
      </w:r>
    </w:p>
    <w:p>
      <w:pPr>
        <w:tabs>
          <w:tab w:val="left" w:pos="5040"/>
        </w:tabs>
        <w:spacing w:line="360" w:lineRule="auto"/>
        <w:rPr>
          <w:rFonts w:ascii="宋体" w:hAnsi="宋体" w:cs="宋体"/>
          <w:szCs w:val="21"/>
        </w:rPr>
      </w:pPr>
      <w:r>
        <w:rPr>
          <w:rFonts w:hint="eastAsia" w:ascii="宋体" w:hAnsi="宋体" w:cs="宋体"/>
          <w:szCs w:val="21"/>
        </w:rPr>
        <w:t>开户名称：</w:t>
      </w:r>
      <w:r>
        <w:rPr>
          <w:rFonts w:hint="eastAsia" w:ascii="宋体" w:hAnsi="宋体" w:cs="宋体"/>
          <w:szCs w:val="21"/>
          <w:lang w:val="en-US" w:eastAsia="zh-CN"/>
        </w:rPr>
        <w:t xml:space="preserve">                                 </w:t>
      </w:r>
      <w:r>
        <w:rPr>
          <w:rFonts w:hint="eastAsia" w:ascii="宋体" w:hAnsi="宋体" w:cs="宋体"/>
          <w:szCs w:val="21"/>
        </w:rPr>
        <w:t>开户名称：</w:t>
      </w:r>
    </w:p>
    <w:p>
      <w:pPr>
        <w:tabs>
          <w:tab w:val="left" w:pos="5040"/>
        </w:tabs>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lang w:val="en-US" w:eastAsia="zh-CN"/>
        </w:rPr>
        <w:t xml:space="preserve">                                 </w:t>
      </w:r>
      <w:r>
        <w:rPr>
          <w:rFonts w:hint="eastAsia" w:ascii="宋体" w:hAnsi="宋体" w:cs="宋体"/>
          <w:szCs w:val="21"/>
        </w:rPr>
        <w:t>开户银行：</w:t>
      </w:r>
    </w:p>
    <w:p>
      <w:pPr>
        <w:tabs>
          <w:tab w:val="left" w:pos="5040"/>
        </w:tabs>
        <w:spacing w:line="360" w:lineRule="auto"/>
        <w:rPr>
          <w:rFonts w:ascii="宋体" w:hAnsi="宋体" w:cs="宋体"/>
          <w:szCs w:val="21"/>
        </w:rPr>
      </w:pPr>
      <w:r>
        <w:rPr>
          <w:rFonts w:hint="eastAsia" w:ascii="宋体" w:hAnsi="宋体" w:cs="宋体"/>
          <w:szCs w:val="21"/>
        </w:rPr>
        <w:t>银行账号：</w:t>
      </w:r>
      <w:r>
        <w:rPr>
          <w:rFonts w:hint="eastAsia" w:ascii="宋体" w:hAnsi="宋体" w:cs="宋体"/>
          <w:szCs w:val="21"/>
          <w:lang w:val="en-US" w:eastAsia="zh-CN"/>
        </w:rPr>
        <w:t xml:space="preserve">                                 </w:t>
      </w:r>
      <w:r>
        <w:rPr>
          <w:rFonts w:hint="eastAsia" w:ascii="宋体" w:hAnsi="宋体" w:cs="宋体"/>
          <w:szCs w:val="21"/>
        </w:rPr>
        <w:t>银行账号：</w:t>
      </w:r>
    </w:p>
    <w:p>
      <w:pPr>
        <w:tabs>
          <w:tab w:val="left" w:pos="5040"/>
        </w:tabs>
        <w:spacing w:line="360" w:lineRule="auto"/>
        <w:rPr>
          <w:rFonts w:ascii="宋体" w:hAnsi="宋体" w:cs="宋体"/>
        </w:rPr>
      </w:pPr>
      <w:r>
        <w:rPr>
          <w:rFonts w:hint="eastAsia" w:ascii="宋体" w:hAnsi="宋体" w:cs="宋体"/>
          <w:szCs w:val="21"/>
        </w:rPr>
        <w:t xml:space="preserve">日    期： </w:t>
      </w:r>
      <w:r>
        <w:rPr>
          <w:rFonts w:hint="eastAsia" w:ascii="宋体" w:hAnsi="宋体" w:cs="宋体"/>
          <w:szCs w:val="21"/>
          <w:lang w:val="en-US" w:eastAsia="zh-CN"/>
        </w:rPr>
        <w:t xml:space="preserve">                                </w:t>
      </w:r>
      <w:r>
        <w:rPr>
          <w:rFonts w:hint="eastAsia" w:ascii="宋体" w:hAnsi="宋体" w:cs="宋体"/>
          <w:szCs w:val="21"/>
        </w:rPr>
        <w:t>日    期：</w:t>
      </w:r>
    </w:p>
    <w:p>
      <w:pPr>
        <w:rPr>
          <w:rFonts w:ascii="宋体" w:hAnsi="宋体" w:cs="宋体"/>
        </w:rPr>
      </w:pPr>
    </w:p>
    <w:p>
      <w:pPr>
        <w:pStyle w:val="9"/>
        <w:rPr>
          <w:rFonts w:ascii="宋体" w:hAnsi="宋体" w:cs="宋体"/>
        </w:rPr>
      </w:pPr>
    </w:p>
    <w:p>
      <w:bookmarkStart w:id="172" w:name="_Toc24269"/>
      <w:bookmarkStart w:id="173" w:name="_Toc10014"/>
      <w:bookmarkStart w:id="174" w:name="_Toc5077"/>
    </w:p>
    <w:p>
      <w:pPr>
        <w:rPr>
          <w:rFonts w:ascii="宋体" w:hAnsi="宋体" w:cs="宋体"/>
          <w:b/>
          <w:bCs/>
          <w:kern w:val="44"/>
          <w:sz w:val="32"/>
          <w:szCs w:val="32"/>
        </w:rPr>
      </w:pPr>
    </w:p>
    <w:p>
      <w:pPr>
        <w:pStyle w:val="3"/>
      </w:pPr>
      <w:bookmarkStart w:id="175" w:name="_Toc11006"/>
      <w:r>
        <w:rPr>
          <w:rFonts w:hint="eastAsia"/>
        </w:rPr>
        <w:t xml:space="preserve">第六章  </w:t>
      </w:r>
      <w:bookmarkEnd w:id="172"/>
      <w:bookmarkEnd w:id="173"/>
      <w:bookmarkStart w:id="176" w:name="_Toc13185"/>
      <w:r>
        <w:rPr>
          <w:rFonts w:hint="eastAsia"/>
        </w:rPr>
        <w:t>响应文件（格式）</w:t>
      </w:r>
      <w:bookmarkEnd w:id="174"/>
      <w:bookmarkEnd w:id="175"/>
      <w:bookmarkEnd w:id="176"/>
    </w:p>
    <w:p>
      <w:pPr>
        <w:rPr>
          <w:rFonts w:ascii="宋体" w:hAnsi="宋体" w:cs="宋体"/>
        </w:rPr>
      </w:pPr>
    </w:p>
    <w:p>
      <w:pPr>
        <w:pStyle w:val="14"/>
        <w:rPr>
          <w:rFonts w:hAnsi="宋体" w:cs="宋体"/>
          <w:b/>
          <w:sz w:val="32"/>
        </w:rPr>
      </w:pPr>
      <w:bookmarkStart w:id="177" w:name="_Toc21496"/>
      <w:bookmarkStart w:id="178" w:name="_Toc18351"/>
      <w:bookmarkStart w:id="179" w:name="_Toc497927069"/>
      <w:r>
        <w:rPr>
          <w:rFonts w:hint="eastAsia" w:hAnsi="宋体" w:cs="宋体"/>
          <w:b/>
          <w:sz w:val="32"/>
        </w:rPr>
        <w:t>一、响应文件袋（盒、箱）标记</w:t>
      </w:r>
      <w:bookmarkEnd w:id="177"/>
      <w:bookmarkEnd w:id="178"/>
      <w:bookmarkEnd w:id="179"/>
    </w:p>
    <w:p>
      <w:pPr>
        <w:adjustRightInd w:val="0"/>
        <w:snapToGrid w:val="0"/>
        <w:rPr>
          <w:rFonts w:ascii="宋体" w:hAnsi="宋体" w:cs="宋体"/>
          <w:b/>
          <w:sz w:val="44"/>
          <w:szCs w:val="44"/>
        </w:rPr>
      </w:pPr>
    </w:p>
    <w:p>
      <w:pPr>
        <w:pStyle w:val="39"/>
        <w:rPr>
          <w:rFonts w:ascii="宋体" w:hAnsi="宋体" w:cs="宋体"/>
          <w:color w:val="auto"/>
        </w:rPr>
      </w:pPr>
    </w:p>
    <w:p>
      <w:pPr>
        <w:snapToGrid w:val="0"/>
        <w:spacing w:beforeLines="50" w:after="50"/>
        <w:jc w:val="center"/>
        <w:rPr>
          <w:rFonts w:ascii="宋体" w:hAnsi="宋体" w:cs="宋体"/>
          <w:b/>
          <w:sz w:val="36"/>
          <w:szCs w:val="36"/>
        </w:rPr>
      </w:pPr>
      <w:r>
        <w:rPr>
          <w:rFonts w:hint="eastAsia" w:ascii="宋体" w:hAnsi="宋体" w:cs="宋体"/>
          <w:b/>
          <w:sz w:val="36"/>
          <w:szCs w:val="36"/>
        </w:rPr>
        <w:t>响 应 文 件</w:t>
      </w:r>
    </w:p>
    <w:p>
      <w:pPr>
        <w:snapToGrid w:val="0"/>
        <w:spacing w:beforeLines="50" w:after="50"/>
        <w:ind w:firstLine="420" w:firstLineChars="150"/>
        <w:rPr>
          <w:rFonts w:ascii="宋体" w:hAnsi="宋体" w:cs="宋体"/>
          <w:b/>
          <w:sz w:val="28"/>
          <w:szCs w:val="28"/>
        </w:rPr>
      </w:pPr>
    </w:p>
    <w:p>
      <w:pPr>
        <w:snapToGrid w:val="0"/>
        <w:spacing w:beforeLines="50" w:after="50"/>
        <w:ind w:firstLine="420" w:firstLineChars="150"/>
        <w:rPr>
          <w:rFonts w:ascii="宋体" w:hAnsi="宋体" w:cs="宋体"/>
          <w:b/>
          <w:sz w:val="28"/>
          <w:szCs w:val="28"/>
        </w:rPr>
      </w:pPr>
    </w:p>
    <w:p>
      <w:pPr>
        <w:snapToGrid w:val="0"/>
        <w:spacing w:beforeLines="50" w:after="50"/>
        <w:ind w:firstLine="420" w:firstLineChars="150"/>
        <w:rPr>
          <w:rFonts w:ascii="宋体" w:hAnsi="宋体" w:cs="宋体"/>
          <w:b/>
          <w:sz w:val="28"/>
          <w:szCs w:val="28"/>
        </w:rPr>
      </w:pPr>
    </w:p>
    <w:p>
      <w:pPr>
        <w:snapToGrid w:val="0"/>
        <w:spacing w:beforeLines="50" w:after="50"/>
        <w:jc w:val="center"/>
        <w:rPr>
          <w:rFonts w:ascii="宋体" w:hAnsi="宋体" w:cs="宋体"/>
          <w:b/>
          <w:sz w:val="28"/>
          <w:szCs w:val="28"/>
          <w:u w:val="single"/>
        </w:rPr>
      </w:pPr>
      <w:r>
        <w:rPr>
          <w:rFonts w:hint="eastAsia" w:ascii="宋体" w:hAnsi="宋体" w:cs="宋体"/>
          <w:b/>
          <w:sz w:val="28"/>
          <w:szCs w:val="28"/>
        </w:rPr>
        <w:t>项目名称：</w:t>
      </w:r>
      <w:r>
        <w:rPr>
          <w:rFonts w:hint="eastAsia" w:ascii="宋体" w:hAnsi="宋体" w:cs="宋体"/>
          <w:b/>
          <w:bCs/>
          <w:sz w:val="28"/>
          <w:szCs w:val="28"/>
          <w:u w:val="single"/>
          <w:lang w:eastAsia="zh-CN"/>
        </w:rPr>
        <w:t>桂林市机电职业技术学校</w:t>
      </w:r>
      <w:r>
        <w:rPr>
          <w:rFonts w:hint="eastAsia" w:ascii="宋体" w:hAnsi="宋体" w:cs="宋体"/>
          <w:b/>
          <w:bCs/>
          <w:sz w:val="28"/>
          <w:szCs w:val="28"/>
          <w:u w:val="single"/>
          <w:lang w:val="en-US" w:eastAsia="zh-CN"/>
        </w:rPr>
        <w:t>长海校区</w:t>
      </w:r>
      <w:r>
        <w:rPr>
          <w:rFonts w:hint="eastAsia" w:ascii="宋体" w:hAnsi="宋体" w:cs="宋体"/>
          <w:b/>
          <w:bCs/>
          <w:sz w:val="28"/>
          <w:szCs w:val="28"/>
          <w:u w:val="single"/>
          <w:lang w:eastAsia="zh-CN"/>
        </w:rPr>
        <w:t>202</w:t>
      </w:r>
      <w:r>
        <w:rPr>
          <w:rFonts w:hint="eastAsia" w:ascii="宋体" w:hAnsi="宋体" w:cs="宋体"/>
          <w:b/>
          <w:bCs/>
          <w:sz w:val="28"/>
          <w:szCs w:val="28"/>
          <w:u w:val="single"/>
          <w:lang w:val="en-US" w:eastAsia="zh-CN"/>
        </w:rPr>
        <w:t>4</w:t>
      </w:r>
      <w:r>
        <w:rPr>
          <w:rFonts w:hint="eastAsia" w:ascii="宋体" w:hAnsi="宋体" w:cs="宋体"/>
          <w:b/>
          <w:bCs/>
          <w:sz w:val="28"/>
          <w:szCs w:val="28"/>
          <w:u w:val="single"/>
          <w:lang w:eastAsia="zh-CN"/>
        </w:rPr>
        <w:t>年</w:t>
      </w:r>
      <w:r>
        <w:rPr>
          <w:rFonts w:hint="eastAsia" w:ascii="宋体" w:hAnsi="宋体" w:cs="宋体"/>
          <w:b/>
          <w:bCs/>
          <w:sz w:val="28"/>
          <w:szCs w:val="28"/>
          <w:u w:val="single"/>
          <w:lang w:val="en-US" w:eastAsia="zh-CN"/>
        </w:rPr>
        <w:t>1</w:t>
      </w:r>
      <w:r>
        <w:rPr>
          <w:rFonts w:hint="eastAsia" w:ascii="宋体" w:hAnsi="宋体" w:cs="宋体"/>
          <w:b/>
          <w:bCs/>
          <w:sz w:val="28"/>
          <w:szCs w:val="28"/>
          <w:u w:val="single"/>
          <w:lang w:eastAsia="zh-CN"/>
        </w:rPr>
        <w:t>-</w:t>
      </w:r>
      <w:r>
        <w:rPr>
          <w:rFonts w:hint="eastAsia" w:ascii="宋体" w:hAnsi="宋体" w:cs="宋体"/>
          <w:b/>
          <w:bCs/>
          <w:sz w:val="28"/>
          <w:szCs w:val="28"/>
          <w:u w:val="single"/>
          <w:lang w:val="en-US" w:eastAsia="zh-CN"/>
        </w:rPr>
        <w:t>9月</w:t>
      </w:r>
      <w:r>
        <w:rPr>
          <w:rFonts w:hint="eastAsia" w:ascii="宋体" w:hAnsi="宋体" w:cs="宋体"/>
          <w:b/>
          <w:bCs/>
          <w:sz w:val="28"/>
          <w:szCs w:val="28"/>
          <w:u w:val="single"/>
          <w:lang w:eastAsia="zh-CN"/>
        </w:rPr>
        <w:t>校园安保、宿管服务采购</w:t>
      </w:r>
    </w:p>
    <w:p>
      <w:pPr>
        <w:snapToGrid w:val="0"/>
        <w:spacing w:beforeLines="50" w:after="50"/>
        <w:ind w:firstLine="2693" w:firstLineChars="962"/>
        <w:rPr>
          <w:rFonts w:ascii="宋体" w:hAnsi="宋体" w:cs="宋体"/>
          <w:b/>
          <w:sz w:val="28"/>
          <w:szCs w:val="28"/>
        </w:rPr>
      </w:pPr>
    </w:p>
    <w:p>
      <w:pPr>
        <w:rPr>
          <w:rFonts w:ascii="宋体" w:hAnsi="宋体" w:cs="宋体"/>
          <w:b/>
        </w:rPr>
      </w:pPr>
    </w:p>
    <w:p>
      <w:pPr>
        <w:pStyle w:val="39"/>
        <w:rPr>
          <w:rFonts w:ascii="宋体" w:hAnsi="宋体" w:cs="宋体"/>
          <w:b/>
          <w:color w:val="auto"/>
          <w:sz w:val="28"/>
          <w:szCs w:val="28"/>
        </w:rPr>
      </w:pPr>
    </w:p>
    <w:p>
      <w:pPr>
        <w:pStyle w:val="39"/>
        <w:rPr>
          <w:rFonts w:ascii="宋体" w:hAnsi="宋体" w:cs="宋体"/>
          <w:b/>
          <w:color w:val="auto"/>
          <w:sz w:val="28"/>
          <w:szCs w:val="28"/>
        </w:rPr>
      </w:pPr>
    </w:p>
    <w:p>
      <w:pPr>
        <w:pStyle w:val="10"/>
        <w:ind w:left="980" w:hanging="560" w:hangingChars="200"/>
        <w:rPr>
          <w:rFonts w:hint="eastAsia" w:ascii="宋体" w:hAnsi="宋体" w:cs="宋体"/>
          <w:bCs/>
          <w:sz w:val="28"/>
          <w:szCs w:val="28"/>
        </w:rPr>
      </w:pPr>
      <w:bookmarkStart w:id="180" w:name="_Toc9622_WPSOffice_Level2"/>
      <w:bookmarkStart w:id="181" w:name="_Toc32056_WPSOffice_Level2"/>
    </w:p>
    <w:p>
      <w:pPr>
        <w:pStyle w:val="10"/>
        <w:ind w:left="980" w:hanging="560" w:hangingChars="200"/>
        <w:rPr>
          <w:rFonts w:hint="eastAsia" w:ascii="宋体" w:hAnsi="宋体" w:cs="宋体"/>
          <w:bCs/>
          <w:sz w:val="28"/>
          <w:szCs w:val="28"/>
        </w:rPr>
      </w:pPr>
    </w:p>
    <w:p>
      <w:pPr>
        <w:pStyle w:val="10"/>
        <w:ind w:left="980" w:hanging="560" w:hangingChars="200"/>
        <w:rPr>
          <w:rFonts w:hint="eastAsia" w:ascii="宋体" w:hAnsi="宋体" w:cs="宋体"/>
          <w:bCs/>
          <w:sz w:val="28"/>
          <w:szCs w:val="28"/>
        </w:rPr>
      </w:pPr>
    </w:p>
    <w:p>
      <w:pPr>
        <w:pStyle w:val="10"/>
        <w:ind w:left="980" w:hanging="560" w:hangingChars="200"/>
        <w:rPr>
          <w:rFonts w:hint="eastAsia" w:ascii="宋体" w:hAnsi="宋体" w:cs="宋体"/>
          <w:bCs/>
          <w:sz w:val="28"/>
          <w:szCs w:val="28"/>
        </w:rPr>
      </w:pPr>
    </w:p>
    <w:p>
      <w:pPr>
        <w:pStyle w:val="10"/>
        <w:ind w:left="980" w:hanging="560" w:hangingChars="200"/>
        <w:rPr>
          <w:rFonts w:ascii="宋体" w:hAnsi="宋体" w:cs="宋体"/>
          <w:bCs/>
          <w:sz w:val="28"/>
          <w:szCs w:val="28"/>
          <w:u w:val="single"/>
        </w:rPr>
      </w:pPr>
      <w:r>
        <w:rPr>
          <w:rFonts w:hint="eastAsia" w:ascii="宋体" w:hAnsi="宋体" w:cs="宋体"/>
          <w:bCs/>
          <w:sz w:val="28"/>
          <w:szCs w:val="28"/>
        </w:rPr>
        <w:t>联系电话：</w:t>
      </w:r>
      <w:bookmarkEnd w:id="180"/>
      <w:bookmarkEnd w:id="181"/>
    </w:p>
    <w:p>
      <w:pPr>
        <w:pStyle w:val="10"/>
        <w:ind w:left="980" w:hanging="560" w:hangingChars="200"/>
        <w:rPr>
          <w:rFonts w:ascii="宋体" w:hAnsi="宋体" w:cs="宋体"/>
          <w:bCs/>
          <w:sz w:val="28"/>
          <w:szCs w:val="28"/>
        </w:rPr>
        <w:sectPr>
          <w:pgSz w:w="11906" w:h="16838"/>
          <w:pgMar w:top="1500" w:right="1134" w:bottom="1258" w:left="1134" w:header="720" w:footer="720" w:gutter="0"/>
          <w:cols w:space="720" w:num="1"/>
          <w:titlePg/>
          <w:docGrid w:type="linesAndChars" w:linePitch="331" w:charSpace="0"/>
        </w:sectPr>
      </w:pPr>
      <w:bookmarkStart w:id="182" w:name="_Toc26465_WPSOffice_Level2"/>
      <w:bookmarkStart w:id="183" w:name="_Toc15933_WPSOffice_Level2"/>
      <w:r>
        <w:rPr>
          <w:rFonts w:hint="eastAsia" w:ascii="宋体" w:hAnsi="宋体" w:cs="宋体"/>
          <w:bCs/>
          <w:sz w:val="28"/>
          <w:szCs w:val="28"/>
        </w:rPr>
        <w:t>日期：年月日</w:t>
      </w:r>
      <w:bookmarkEnd w:id="182"/>
      <w:bookmarkEnd w:id="183"/>
    </w:p>
    <w:p>
      <w:pPr>
        <w:rPr>
          <w:rFonts w:ascii="宋体" w:hAnsi="宋体" w:cs="宋体"/>
          <w:b/>
          <w:bCs/>
          <w:sz w:val="32"/>
          <w:szCs w:val="32"/>
        </w:rPr>
      </w:pPr>
      <w:bookmarkStart w:id="184" w:name="_Toc497927070"/>
      <w:bookmarkStart w:id="185" w:name="_Toc21615"/>
      <w:bookmarkStart w:id="186" w:name="_Toc19430"/>
      <w:r>
        <w:rPr>
          <w:rFonts w:hint="eastAsia" w:ascii="宋体" w:hAnsi="宋体" w:cs="宋体"/>
          <w:b/>
          <w:bCs/>
          <w:sz w:val="32"/>
          <w:szCs w:val="32"/>
        </w:rPr>
        <w:t>二、响应文件组成</w:t>
      </w:r>
      <w:bookmarkEnd w:id="184"/>
      <w:bookmarkEnd w:id="185"/>
      <w:bookmarkEnd w:id="186"/>
    </w:p>
    <w:p>
      <w:pPr>
        <w:pStyle w:val="9"/>
        <w:rPr>
          <w:rFonts w:ascii="宋体" w:hAnsi="宋体" w:cs="宋体"/>
        </w:rPr>
      </w:pPr>
    </w:p>
    <w:p>
      <w:pPr>
        <w:pStyle w:val="9"/>
        <w:rPr>
          <w:rFonts w:ascii="宋体" w:hAnsi="宋体" w:cs="宋体"/>
        </w:rPr>
      </w:pPr>
    </w:p>
    <w:p>
      <w:pPr>
        <w:spacing w:line="400" w:lineRule="exact"/>
        <w:rPr>
          <w:rFonts w:ascii="宋体" w:hAnsi="宋体" w:cs="宋体"/>
          <w:b/>
          <w:bCs/>
          <w:sz w:val="28"/>
          <w:szCs w:val="28"/>
        </w:rPr>
      </w:pPr>
    </w:p>
    <w:p>
      <w:pPr>
        <w:pStyle w:val="9"/>
        <w:rPr>
          <w:rFonts w:ascii="宋体" w:hAnsi="宋体" w:cs="宋体"/>
          <w:b/>
          <w:bCs/>
          <w:sz w:val="28"/>
          <w:szCs w:val="28"/>
        </w:rPr>
      </w:pPr>
    </w:p>
    <w:p>
      <w:pPr>
        <w:numPr>
          <w:ilvl w:val="0"/>
          <w:numId w:val="7"/>
        </w:numPr>
        <w:spacing w:line="400" w:lineRule="exact"/>
        <w:ind w:firstLine="565" w:firstLineChars="202"/>
        <w:rPr>
          <w:rFonts w:ascii="宋体" w:hAnsi="宋体" w:cs="宋体"/>
          <w:b/>
          <w:bCs/>
          <w:sz w:val="28"/>
          <w:szCs w:val="28"/>
        </w:rPr>
      </w:pPr>
      <w:r>
        <w:rPr>
          <w:rFonts w:hint="eastAsia" w:ascii="宋体" w:hAnsi="宋体" w:cs="宋体"/>
          <w:b/>
          <w:bCs/>
          <w:sz w:val="28"/>
          <w:szCs w:val="28"/>
        </w:rPr>
        <w:t>资格性响应证明材料</w:t>
      </w:r>
    </w:p>
    <w:p>
      <w:pPr>
        <w:pStyle w:val="9"/>
        <w:rPr>
          <w:rFonts w:ascii="宋体" w:hAnsi="宋体" w:cs="宋体"/>
          <w:b/>
          <w:bCs/>
          <w:sz w:val="28"/>
          <w:szCs w:val="28"/>
        </w:rPr>
      </w:pPr>
    </w:p>
    <w:p>
      <w:pPr>
        <w:pStyle w:val="9"/>
        <w:rPr>
          <w:rFonts w:ascii="宋体" w:hAnsi="宋体" w:cs="宋体"/>
          <w:b/>
          <w:bCs/>
          <w:sz w:val="28"/>
          <w:szCs w:val="28"/>
        </w:rPr>
      </w:pPr>
    </w:p>
    <w:p>
      <w:pPr>
        <w:numPr>
          <w:ilvl w:val="0"/>
          <w:numId w:val="7"/>
        </w:numPr>
        <w:spacing w:line="400" w:lineRule="exact"/>
        <w:ind w:firstLine="565" w:firstLineChars="202"/>
        <w:rPr>
          <w:rFonts w:ascii="宋体" w:hAnsi="宋体" w:cs="宋体"/>
          <w:b/>
          <w:bCs/>
          <w:sz w:val="28"/>
          <w:szCs w:val="28"/>
        </w:rPr>
      </w:pPr>
      <w:r>
        <w:rPr>
          <w:rFonts w:hint="eastAsia" w:ascii="宋体" w:hAnsi="宋体" w:cs="宋体"/>
          <w:b/>
          <w:bCs/>
          <w:sz w:val="28"/>
          <w:szCs w:val="28"/>
        </w:rPr>
        <w:t>符合性响应证明材料</w:t>
      </w:r>
    </w:p>
    <w:p>
      <w:pPr>
        <w:pStyle w:val="9"/>
        <w:rPr>
          <w:rFonts w:ascii="宋体" w:hAnsi="宋体" w:cs="宋体"/>
          <w:b/>
          <w:bCs/>
          <w:sz w:val="28"/>
          <w:szCs w:val="28"/>
        </w:rPr>
      </w:pPr>
    </w:p>
    <w:p>
      <w:pPr>
        <w:pStyle w:val="9"/>
        <w:rPr>
          <w:rFonts w:ascii="宋体" w:hAnsi="宋体" w:cs="宋体"/>
          <w:b/>
          <w:bCs/>
          <w:sz w:val="28"/>
          <w:szCs w:val="28"/>
        </w:rPr>
      </w:pPr>
    </w:p>
    <w:p>
      <w:pPr>
        <w:numPr>
          <w:ilvl w:val="0"/>
          <w:numId w:val="7"/>
        </w:numPr>
        <w:spacing w:line="400" w:lineRule="exact"/>
        <w:ind w:firstLine="565" w:firstLineChars="202"/>
        <w:rPr>
          <w:rFonts w:ascii="宋体" w:hAnsi="宋体" w:cs="宋体"/>
          <w:b/>
          <w:bCs/>
          <w:sz w:val="28"/>
          <w:szCs w:val="28"/>
        </w:rPr>
      </w:pPr>
      <w:r>
        <w:rPr>
          <w:rFonts w:hint="eastAsia" w:ascii="宋体" w:hAnsi="宋体" w:cs="宋体"/>
          <w:b/>
          <w:bCs/>
          <w:sz w:val="28"/>
          <w:szCs w:val="28"/>
        </w:rPr>
        <w:t>其他有效证明材料</w:t>
      </w:r>
    </w:p>
    <w:p>
      <w:pPr>
        <w:pStyle w:val="39"/>
        <w:rPr>
          <w:rFonts w:ascii="宋体" w:hAnsi="宋体" w:cs="宋体"/>
          <w:color w:val="auto"/>
        </w:rPr>
      </w:pPr>
    </w:p>
    <w:p>
      <w:pPr>
        <w:tabs>
          <w:tab w:val="left" w:pos="5040"/>
        </w:tabs>
        <w:spacing w:line="400" w:lineRule="exact"/>
        <w:rPr>
          <w:rFonts w:ascii="宋体" w:hAnsi="宋体" w:cs="宋体"/>
          <w:szCs w:val="21"/>
        </w:rPr>
      </w:pPr>
    </w:p>
    <w:p>
      <w:pPr>
        <w:pStyle w:val="9"/>
        <w:rPr>
          <w:rFonts w:ascii="宋体" w:hAnsi="宋体" w:cs="宋体"/>
          <w:szCs w:val="21"/>
        </w:rPr>
      </w:pPr>
    </w:p>
    <w:p>
      <w:pPr>
        <w:pStyle w:val="9"/>
        <w:rPr>
          <w:rFonts w:ascii="宋体" w:hAnsi="宋体" w:cs="宋体"/>
          <w:szCs w:val="21"/>
        </w:rPr>
      </w:pPr>
    </w:p>
    <w:p>
      <w:pPr>
        <w:pStyle w:val="9"/>
        <w:rPr>
          <w:rFonts w:ascii="宋体" w:hAnsi="宋体" w:cs="宋体"/>
          <w:szCs w:val="21"/>
        </w:rPr>
      </w:pPr>
    </w:p>
    <w:p>
      <w:pPr>
        <w:pStyle w:val="9"/>
        <w:rPr>
          <w:rFonts w:ascii="宋体" w:hAnsi="宋体" w:cs="宋体"/>
          <w:szCs w:val="21"/>
        </w:rPr>
      </w:pPr>
    </w:p>
    <w:p>
      <w:pPr>
        <w:rPr>
          <w:rFonts w:ascii="宋体" w:hAnsi="宋体" w:cs="宋体"/>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39"/>
        <w:rPr>
          <w:rFonts w:ascii="宋体" w:hAnsi="宋体" w:cs="宋体"/>
          <w:color w:val="auto"/>
          <w:szCs w:val="21"/>
        </w:rPr>
      </w:pPr>
    </w:p>
    <w:p>
      <w:pPr>
        <w:pStyle w:val="5"/>
        <w:jc w:val="both"/>
        <w:rPr>
          <w:rFonts w:ascii="宋体" w:hAnsi="宋体" w:cs="宋体"/>
          <w:sz w:val="32"/>
          <w:szCs w:val="32"/>
        </w:rPr>
      </w:pPr>
      <w:bookmarkStart w:id="187" w:name="_Toc497927071"/>
      <w:bookmarkStart w:id="188" w:name="_Toc7185"/>
      <w:bookmarkStart w:id="189" w:name="_Toc11067"/>
      <w:r>
        <w:rPr>
          <w:rFonts w:hint="eastAsia" w:ascii="宋体" w:hAnsi="宋体" w:cs="宋体"/>
          <w:sz w:val="32"/>
          <w:szCs w:val="32"/>
        </w:rPr>
        <w:t>（一）资格性响应证明材料目录</w:t>
      </w:r>
      <w:bookmarkEnd w:id="187"/>
      <w:bookmarkEnd w:id="188"/>
      <w:bookmarkEnd w:id="189"/>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1.供应商相应的法定代表人、负责人、自然人身份证正反两面复印件</w:t>
      </w:r>
      <w:r>
        <w:rPr>
          <w:rFonts w:hint="eastAsia" w:ascii="宋体" w:hAnsi="宋体" w:cs="宋体"/>
          <w:b/>
          <w:bCs/>
          <w:sz w:val="24"/>
        </w:rPr>
        <w:t>（必须提供）</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360" w:lineRule="auto"/>
        <w:ind w:firstLine="480" w:firstLineChars="200"/>
        <w:rPr>
          <w:rFonts w:ascii="宋体" w:hAnsi="宋体" w:cs="宋体"/>
          <w:sz w:val="24"/>
        </w:rPr>
      </w:pPr>
      <w:r>
        <w:rPr>
          <w:rFonts w:hint="eastAsia" w:ascii="宋体" w:hAnsi="宋体" w:cs="宋体"/>
          <w:sz w:val="24"/>
        </w:rPr>
        <w:t>（1） 如供应商为截标时间前60日以内成立的公司，可以提供供应商与委托代理人签订的劳动合同复印件代替社保证明复印件；</w:t>
      </w:r>
    </w:p>
    <w:p>
      <w:pPr>
        <w:spacing w:line="360" w:lineRule="auto"/>
        <w:ind w:firstLine="480" w:firstLineChars="200"/>
        <w:rPr>
          <w:rFonts w:ascii="宋体" w:hAnsi="宋体" w:cs="宋体"/>
          <w:sz w:val="24"/>
        </w:rPr>
      </w:pPr>
      <w:r>
        <w:rPr>
          <w:rFonts w:hint="eastAsia" w:ascii="宋体" w:hAnsi="宋体" w:cs="宋体"/>
          <w:sz w:val="24"/>
        </w:rPr>
        <w:t>（2）如供应商为事业单位，可以提供事业单位机构编制管理证复印件或事业单位机构为其发放工资的工资条复印件代替社保证明复印件；</w:t>
      </w:r>
    </w:p>
    <w:p>
      <w:pPr>
        <w:spacing w:line="360" w:lineRule="auto"/>
        <w:ind w:firstLine="480" w:firstLineChars="200"/>
        <w:rPr>
          <w:rFonts w:ascii="宋体" w:hAnsi="宋体" w:cs="宋体"/>
          <w:sz w:val="24"/>
        </w:rPr>
      </w:pPr>
      <w:r>
        <w:rPr>
          <w:rFonts w:hint="eastAsia" w:ascii="宋体" w:hAnsi="宋体" w:cs="宋体"/>
          <w:sz w:val="24"/>
        </w:rPr>
        <w:t>（3）如委托代理人为免缴纳社保人员，提供免缴纳社保的证明材料复印件及供应商与委托代理人签订的劳动合同复印件代替社保证明复印件。</w:t>
      </w:r>
    </w:p>
    <w:p>
      <w:pPr>
        <w:spacing w:line="360" w:lineRule="auto"/>
        <w:ind w:firstLine="480" w:firstLineChars="200"/>
        <w:rPr>
          <w:rFonts w:ascii="宋体" w:hAnsi="宋体" w:cs="宋体"/>
          <w:b/>
          <w:bCs/>
          <w:sz w:val="24"/>
        </w:rPr>
      </w:pPr>
      <w:r>
        <w:rPr>
          <w:rFonts w:hint="eastAsia" w:ascii="宋体" w:hAnsi="宋体" w:cs="宋体"/>
          <w:b/>
          <w:bCs/>
          <w:sz w:val="24"/>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sz w:val="24"/>
        </w:rPr>
        <w:t>】</w:t>
      </w:r>
      <w:r>
        <w:rPr>
          <w:rFonts w:hint="eastAsia" w:ascii="宋体" w:hAnsi="宋体" w:cs="宋体"/>
          <w:b/>
          <w:bCs/>
          <w:sz w:val="24"/>
        </w:rPr>
        <w:t>（委托代理时必须提供）；</w:t>
      </w:r>
    </w:p>
    <w:p>
      <w:pPr>
        <w:spacing w:line="360" w:lineRule="auto"/>
        <w:ind w:firstLine="480" w:firstLineChars="200"/>
        <w:rPr>
          <w:rFonts w:ascii="宋体" w:hAnsi="宋体" w:cs="宋体"/>
          <w:b/>
          <w:bCs/>
          <w:sz w:val="24"/>
        </w:rPr>
      </w:pPr>
      <w:r>
        <w:rPr>
          <w:rFonts w:hint="eastAsia" w:ascii="宋体" w:hAnsi="宋体" w:cs="宋体"/>
          <w:sz w:val="24"/>
        </w:rPr>
        <w:t>3.供应商参加政府采购活动前3年内在经营活动中没有重大违法记录及有关信用信息的书面声明</w:t>
      </w:r>
      <w:r>
        <w:rPr>
          <w:rFonts w:hint="eastAsia" w:ascii="宋体" w:hAnsi="宋体" w:cs="宋体"/>
          <w:b/>
          <w:bCs/>
          <w:sz w:val="24"/>
        </w:rPr>
        <w:t>（必须提供）；</w:t>
      </w:r>
    </w:p>
    <w:p>
      <w:pPr>
        <w:spacing w:line="360" w:lineRule="auto"/>
        <w:ind w:firstLine="480" w:firstLineChars="200"/>
        <w:rPr>
          <w:rFonts w:ascii="宋体" w:hAnsi="宋体" w:cs="宋体"/>
          <w:b/>
          <w:bCs/>
          <w:sz w:val="24"/>
        </w:rPr>
      </w:pPr>
      <w:r>
        <w:rPr>
          <w:rFonts w:hint="eastAsia" w:ascii="宋体" w:hAnsi="宋体" w:cs="宋体"/>
          <w:sz w:val="24"/>
        </w:rPr>
        <w:t>4.供应商的法人或者其他组织营业执照等证明文件复印件</w:t>
      </w:r>
      <w:r>
        <w:rPr>
          <w:rFonts w:hint="eastAsia" w:ascii="宋体" w:hAnsi="宋体" w:cs="宋体"/>
          <w:b/>
          <w:bCs/>
          <w:sz w:val="24"/>
        </w:rPr>
        <w:t>（必须提供，自然人除外）；</w:t>
      </w:r>
    </w:p>
    <w:p>
      <w:pPr>
        <w:spacing w:line="360" w:lineRule="auto"/>
        <w:ind w:firstLine="420" w:firstLineChars="200"/>
      </w:pPr>
      <w:r>
        <w:rPr>
          <w:rFonts w:hint="eastAsia" w:ascii="宋体" w:hAnsi="宋体" w:cs="宋体"/>
          <w:szCs w:val="21"/>
        </w:rPr>
        <w:t>5.供应商近三年中任一年度经第三方审计的财务状况报告复印件（或银行出具的资信证明或财政部门认可的政府采购专业担保机构出具的投标担保函）</w:t>
      </w:r>
      <w:r>
        <w:rPr>
          <w:rFonts w:hint="eastAsia" w:ascii="宋体" w:hAnsi="宋体" w:cs="宋体"/>
          <w:b/>
          <w:bCs/>
          <w:szCs w:val="21"/>
        </w:rPr>
        <w:t>（必须提供）</w:t>
      </w:r>
      <w:r>
        <w:rPr>
          <w:rFonts w:hint="eastAsia" w:ascii="宋体" w:hAnsi="宋体" w:cs="宋体"/>
          <w:szCs w:val="21"/>
        </w:rPr>
        <w:t>；</w:t>
      </w:r>
    </w:p>
    <w:p>
      <w:pPr>
        <w:spacing w:line="360" w:lineRule="auto"/>
        <w:ind w:firstLine="420" w:firstLineChars="200"/>
      </w:pPr>
      <w:r>
        <w:rPr>
          <w:rFonts w:hint="eastAsia" w:ascii="宋体" w:hAnsi="宋体" w:cs="宋体"/>
          <w:szCs w:val="21"/>
        </w:rPr>
        <w:t>6.供应商在磋商当天前近半年内任意一个月或任一季度依法缴纳税收的证明材料（增值税发票(税收完税证明)或企业所得税完税证明或税务部门出具的免税证明）复印件</w:t>
      </w:r>
      <w:r>
        <w:rPr>
          <w:rFonts w:hint="eastAsia" w:ascii="宋体" w:hAnsi="宋体" w:cs="宋体"/>
          <w:b/>
          <w:bCs/>
          <w:szCs w:val="21"/>
        </w:rPr>
        <w:t>（必须提供）。</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80" w:lineRule="exact"/>
        <w:ind w:left="21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投标人为中小企业或监狱企业或残疾人福利性单位的证明材料</w:t>
      </w:r>
      <w:r>
        <w:rPr>
          <w:rFonts w:hint="eastAsia" w:ascii="宋体" w:hAnsi="宋体" w:eastAsia="宋体" w:cs="宋体"/>
          <w:b/>
          <w:bCs/>
          <w:color w:val="auto"/>
          <w:kern w:val="2"/>
          <w:sz w:val="21"/>
          <w:szCs w:val="21"/>
          <w:highlight w:val="none"/>
          <w:lang w:val="en-US" w:eastAsia="zh-CN" w:bidi="ar-SA"/>
        </w:rPr>
        <w:t>（必须提供）</w:t>
      </w:r>
      <w:r>
        <w:rPr>
          <w:rFonts w:hint="eastAsia" w:ascii="宋体" w:hAnsi="宋体" w:eastAsia="宋体" w:cs="宋体"/>
          <w:color w:val="auto"/>
          <w:kern w:val="2"/>
          <w:sz w:val="21"/>
          <w:szCs w:val="21"/>
          <w:highlight w:val="none"/>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pPr>
        <w:pStyle w:val="39"/>
      </w:pPr>
    </w:p>
    <w:p>
      <w:pPr>
        <w:pStyle w:val="14"/>
        <w:rPr>
          <w:rFonts w:hAnsi="宋体" w:cs="宋体"/>
          <w:b/>
          <w:sz w:val="32"/>
        </w:rPr>
      </w:pPr>
    </w:p>
    <w:p>
      <w:pPr>
        <w:pStyle w:val="14"/>
        <w:rPr>
          <w:rFonts w:hAnsi="宋体" w:cs="宋体"/>
          <w:b/>
          <w:sz w:val="32"/>
        </w:rPr>
      </w:pPr>
      <w:r>
        <w:rPr>
          <w:rFonts w:hint="eastAsia" w:hAnsi="宋体" w:cs="宋体"/>
          <w:b/>
          <w:sz w:val="32"/>
        </w:rPr>
        <w:t xml:space="preserve">附件：            </w:t>
      </w:r>
    </w:p>
    <w:p>
      <w:pPr>
        <w:pStyle w:val="14"/>
        <w:ind w:firstLine="627" w:firstLineChars="196"/>
        <w:jc w:val="center"/>
        <w:rPr>
          <w:rFonts w:hAnsi="宋体" w:cs="宋体"/>
          <w:b/>
          <w:sz w:val="32"/>
        </w:rPr>
      </w:pPr>
      <w:bookmarkStart w:id="190" w:name="_Toc5420_WPSOffice_Level1"/>
      <w:bookmarkStart w:id="191" w:name="_Toc964_WPSOffice_Level1"/>
      <w:r>
        <w:rPr>
          <w:rFonts w:hint="eastAsia" w:hAnsi="宋体" w:cs="宋体"/>
          <w:b/>
          <w:sz w:val="32"/>
        </w:rPr>
        <w:t>授权委托书（格式一）</w:t>
      </w:r>
      <w:bookmarkEnd w:id="190"/>
      <w:bookmarkEnd w:id="191"/>
    </w:p>
    <w:p>
      <w:pPr>
        <w:pStyle w:val="14"/>
        <w:rPr>
          <w:rFonts w:hAnsi="宋体" w:cs="宋体"/>
        </w:rPr>
      </w:pPr>
    </w:p>
    <w:p>
      <w:pPr>
        <w:spacing w:line="400" w:lineRule="exact"/>
        <w:rPr>
          <w:rFonts w:hint="eastAsia" w:ascii="宋体" w:hAnsi="宋体" w:eastAsia="宋体" w:cs="宋体"/>
          <w:lang w:eastAsia="zh-CN"/>
        </w:rPr>
      </w:pPr>
      <w:r>
        <w:rPr>
          <w:rFonts w:hint="eastAsia" w:ascii="宋体" w:hAnsi="宋体" w:cs="宋体"/>
          <w:szCs w:val="21"/>
        </w:rPr>
        <w:t>致：</w:t>
      </w:r>
      <w:r>
        <w:rPr>
          <w:rFonts w:hint="eastAsia" w:ascii="宋体" w:hAnsi="宋体" w:cs="宋体"/>
          <w:szCs w:val="21"/>
          <w:u w:val="single"/>
          <w:lang w:eastAsia="zh-CN"/>
        </w:rPr>
        <w:t>桂林市机电职业技术学校</w:t>
      </w:r>
    </w:p>
    <w:p>
      <w:pPr>
        <w:spacing w:line="400" w:lineRule="exact"/>
        <w:rPr>
          <w:rFonts w:ascii="宋体" w:hAnsi="宋体" w:cs="宋体"/>
          <w:szCs w:val="21"/>
        </w:rPr>
      </w:pPr>
    </w:p>
    <w:p>
      <w:pPr>
        <w:pStyle w:val="14"/>
        <w:spacing w:line="400" w:lineRule="exact"/>
        <w:ind w:firstLine="420" w:firstLineChars="200"/>
        <w:rPr>
          <w:rFonts w:hAnsi="宋体" w:cs="宋体"/>
        </w:rPr>
      </w:pPr>
      <w:r>
        <w:rPr>
          <w:rFonts w:hint="eastAsia" w:hAnsi="宋体" w:cs="宋体"/>
          <w:kern w:val="0"/>
        </w:rPr>
        <w:t>我（姓名）系（供应商名称）的法定代表人（负责人），现授权委托本单位在职职工（姓 名）以我公司名义参加</w:t>
      </w:r>
      <w:r>
        <w:rPr>
          <w:rFonts w:hint="eastAsia" w:hAnsi="宋体" w:cs="宋体"/>
          <w:u w:val="single"/>
        </w:rPr>
        <w:t xml:space="preserve">（项目名称及项目编号）        </w:t>
      </w:r>
      <w:r>
        <w:rPr>
          <w:rFonts w:hint="eastAsia" w:hAnsi="宋体" w:cs="宋体"/>
        </w:rPr>
        <w:t>项目的磋商活动，并代表我方全权办理针对上述项目的磋商、签约等具体事务和签署相关文件。</w:t>
      </w:r>
    </w:p>
    <w:p>
      <w:pPr>
        <w:pStyle w:val="14"/>
        <w:spacing w:line="400" w:lineRule="exact"/>
        <w:ind w:firstLine="420" w:firstLineChars="200"/>
        <w:rPr>
          <w:rFonts w:hAnsi="宋体" w:cs="宋体"/>
        </w:rPr>
      </w:pPr>
      <w:r>
        <w:rPr>
          <w:rFonts w:hint="eastAsia" w:hAnsi="宋体" w:cs="宋体"/>
        </w:rPr>
        <w:t>我方对被授权人的签字事项负全部责任。</w:t>
      </w:r>
    </w:p>
    <w:p>
      <w:pPr>
        <w:pStyle w:val="14"/>
        <w:spacing w:line="400" w:lineRule="exact"/>
        <w:ind w:firstLine="420" w:firstLineChars="200"/>
        <w:rPr>
          <w:rFonts w:hAnsi="宋体" w:cs="宋体"/>
          <w:u w:val="single"/>
        </w:rPr>
      </w:pPr>
      <w:r>
        <w:rPr>
          <w:rFonts w:hint="eastAsia" w:hAnsi="宋体" w:cs="宋体"/>
        </w:rPr>
        <w:t>授权委托代理期限：从年月  日起至年月 日止。</w:t>
      </w:r>
    </w:p>
    <w:p>
      <w:pPr>
        <w:pStyle w:val="14"/>
        <w:spacing w:line="400" w:lineRule="exact"/>
        <w:rPr>
          <w:rFonts w:hAnsi="宋体" w:cs="宋体"/>
          <w:u w:val="single"/>
        </w:rPr>
      </w:pPr>
    </w:p>
    <w:p>
      <w:pPr>
        <w:spacing w:line="400" w:lineRule="exact"/>
        <w:ind w:firstLine="420" w:firstLineChars="200"/>
        <w:rPr>
          <w:rFonts w:ascii="宋体" w:hAnsi="宋体" w:cs="宋体"/>
          <w:kern w:val="0"/>
        </w:rPr>
      </w:pPr>
      <w:r>
        <w:rPr>
          <w:rFonts w:hint="eastAsia" w:ascii="宋体" w:hAnsi="宋体" w:cs="宋体"/>
          <w:kern w:val="0"/>
        </w:rPr>
        <w:t xml:space="preserve">代理人无转委托权,特此委托。 </w:t>
      </w:r>
    </w:p>
    <w:p>
      <w:pPr>
        <w:spacing w:line="400" w:lineRule="exact"/>
        <w:ind w:firstLine="420" w:firstLineChars="200"/>
        <w:rPr>
          <w:rFonts w:ascii="宋体" w:hAnsi="宋体" w:cs="宋体"/>
          <w:kern w:val="0"/>
        </w:rPr>
      </w:pPr>
    </w:p>
    <w:p>
      <w:pPr>
        <w:spacing w:line="400" w:lineRule="exact"/>
        <w:ind w:firstLine="420" w:firstLineChars="200"/>
        <w:rPr>
          <w:rFonts w:ascii="宋体" w:hAnsi="宋体" w:cs="宋体"/>
          <w:szCs w:val="21"/>
        </w:rPr>
      </w:pPr>
      <w:r>
        <w:rPr>
          <w:rFonts w:hint="eastAsia" w:ascii="宋体" w:hAnsi="宋体" w:cs="宋体"/>
          <w:szCs w:val="21"/>
        </w:rPr>
        <w:t>我已在下面签字，以资证明。</w:t>
      </w: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p>
    <w:p>
      <w:pPr>
        <w:snapToGrid w:val="0"/>
        <w:spacing w:line="400" w:lineRule="exact"/>
        <w:ind w:firstLine="420"/>
        <w:rPr>
          <w:rFonts w:ascii="宋体" w:hAnsi="宋体" w:cs="宋体"/>
          <w:szCs w:val="21"/>
          <w:u w:val="single"/>
        </w:rPr>
      </w:pPr>
      <w:r>
        <w:rPr>
          <w:rFonts w:hint="eastAsia" w:ascii="宋体" w:hAnsi="宋体" w:cs="宋体"/>
          <w:szCs w:val="21"/>
        </w:rPr>
        <w:t>磋商供应商[签章）]：</w:t>
      </w:r>
    </w:p>
    <w:p>
      <w:pPr>
        <w:snapToGrid w:val="0"/>
        <w:spacing w:line="400" w:lineRule="exact"/>
        <w:ind w:firstLine="420"/>
        <w:rPr>
          <w:rFonts w:ascii="宋体" w:hAnsi="宋体" w:cs="宋体"/>
          <w:szCs w:val="21"/>
        </w:rPr>
      </w:pPr>
    </w:p>
    <w:p>
      <w:pPr>
        <w:snapToGrid w:val="0"/>
        <w:spacing w:line="400" w:lineRule="exact"/>
        <w:ind w:firstLine="420"/>
        <w:rPr>
          <w:rFonts w:ascii="宋体" w:hAnsi="宋体" w:cs="宋体"/>
          <w:szCs w:val="21"/>
        </w:rPr>
      </w:pPr>
      <w:r>
        <w:rPr>
          <w:rFonts w:hint="eastAsia" w:ascii="宋体" w:hAnsi="宋体" w:cs="宋体"/>
          <w:szCs w:val="21"/>
        </w:rPr>
        <w:t>法定代表人（负责人）签字（或签章）：     　　 年月日</w:t>
      </w:r>
    </w:p>
    <w:p>
      <w:pPr>
        <w:snapToGrid w:val="0"/>
        <w:spacing w:line="400" w:lineRule="exact"/>
        <w:ind w:firstLine="420"/>
        <w:rPr>
          <w:rFonts w:ascii="宋体" w:hAnsi="宋体" w:cs="宋体"/>
          <w:szCs w:val="21"/>
        </w:rPr>
      </w:pPr>
    </w:p>
    <w:p>
      <w:pPr>
        <w:pStyle w:val="9"/>
        <w:rPr>
          <w:rFonts w:ascii="宋体" w:hAnsi="宋体" w:cs="宋体"/>
        </w:rPr>
      </w:pPr>
    </w:p>
    <w:p>
      <w:pPr>
        <w:pStyle w:val="14"/>
        <w:spacing w:line="340" w:lineRule="exact"/>
        <w:ind w:firstLine="480" w:firstLineChars="200"/>
        <w:rPr>
          <w:rFonts w:hAnsi="宋体" w:cs="宋体"/>
          <w:b/>
          <w:sz w:val="24"/>
        </w:rPr>
        <w:sectPr>
          <w:pgSz w:w="11906" w:h="16838"/>
          <w:pgMar w:top="1500" w:right="1134" w:bottom="1258" w:left="1134" w:header="720" w:footer="720" w:gutter="0"/>
          <w:cols w:space="720" w:num="1"/>
          <w:titlePg/>
          <w:docGrid w:type="linesAndChars" w:linePitch="331" w:charSpace="0"/>
        </w:sectPr>
      </w:pPr>
      <w:r>
        <w:rPr>
          <w:rFonts w:hint="eastAsia" w:hAnsi="宋体" w:cs="宋体"/>
          <w:b/>
          <w:sz w:val="24"/>
        </w:rPr>
        <w:t>注：供应商的授权委托书原件、委托代理人身份证正反面复印件以及由县级以上（含县级）社会养老保险经办机构出具的供应商为委托代理人交纳的开标截止时间前半年内任意连续三个月社保证明复印件（如供应商为截标时间前60日以内成立的公司，可以提供供应商与委托代理人签订的劳动合同复印件代替社保证明复印件；如供应商为事业单位，可以提供事业单位机构编制管理证复印件或事业单位机构为其发放工资的工资条复印件代替社保证明复印件；如委托代理人为免缴纳社保人员，提供免缴纳社保的证明材料复印件及供应商与委托代理人签订的劳动合同复印件代替社保证明复印件）委托代理时必须提供。</w:t>
      </w:r>
    </w:p>
    <w:p>
      <w:pPr>
        <w:pStyle w:val="14"/>
        <w:jc w:val="center"/>
        <w:rPr>
          <w:rFonts w:hAnsi="宋体" w:cs="宋体"/>
          <w:b/>
          <w:sz w:val="32"/>
        </w:rPr>
      </w:pPr>
      <w:bookmarkStart w:id="192" w:name="_Toc21370_WPSOffice_Level1"/>
      <w:bookmarkStart w:id="193" w:name="_Toc6975_WPSOffice_Level1"/>
      <w:r>
        <w:rPr>
          <w:rFonts w:hint="eastAsia" w:hAnsi="宋体" w:cs="宋体"/>
          <w:b/>
          <w:sz w:val="32"/>
        </w:rPr>
        <w:t>授权委托书（格式二）</w:t>
      </w:r>
      <w:bookmarkEnd w:id="192"/>
      <w:bookmarkEnd w:id="193"/>
    </w:p>
    <w:p>
      <w:pPr>
        <w:pStyle w:val="14"/>
        <w:rPr>
          <w:rFonts w:hAnsi="宋体" w:cs="宋体"/>
          <w:b/>
          <w:sz w:val="32"/>
        </w:rPr>
      </w:pPr>
    </w:p>
    <w:p>
      <w:pPr>
        <w:pStyle w:val="14"/>
        <w:rPr>
          <w:rFonts w:hint="eastAsia" w:hAnsi="宋体" w:eastAsia="宋体" w:cs="宋体"/>
          <w:szCs w:val="21"/>
          <w:u w:val="single"/>
          <w:lang w:eastAsia="zh-CN"/>
        </w:rPr>
      </w:pPr>
      <w:r>
        <w:rPr>
          <w:rFonts w:hint="eastAsia" w:hAnsi="宋体" w:cs="宋体"/>
          <w:b/>
          <w:szCs w:val="21"/>
        </w:rPr>
        <w:t>致</w:t>
      </w:r>
      <w:r>
        <w:rPr>
          <w:rFonts w:hint="eastAsia" w:hAnsi="宋体" w:cs="宋体"/>
          <w:szCs w:val="21"/>
        </w:rPr>
        <w:t>：</w:t>
      </w:r>
      <w:r>
        <w:rPr>
          <w:rFonts w:hint="eastAsia" w:hAnsi="宋体" w:cs="宋体"/>
          <w:szCs w:val="21"/>
          <w:u w:val="single"/>
          <w:lang w:eastAsia="zh-CN"/>
        </w:rPr>
        <w:t>桂林市机电职业技术学校</w:t>
      </w:r>
    </w:p>
    <w:p>
      <w:pPr>
        <w:rPr>
          <w:rFonts w:ascii="宋体" w:hAnsi="宋体" w:cs="宋体"/>
        </w:rPr>
      </w:pPr>
    </w:p>
    <w:p>
      <w:pPr>
        <w:pStyle w:val="14"/>
        <w:spacing w:line="340" w:lineRule="exact"/>
        <w:ind w:firstLine="420" w:firstLineChars="200"/>
        <w:rPr>
          <w:rFonts w:hAnsi="宋体" w:cs="宋体"/>
        </w:rPr>
      </w:pPr>
      <w:r>
        <w:rPr>
          <w:rFonts w:hint="eastAsia" w:hAnsi="宋体" w:cs="宋体"/>
          <w:kern w:val="0"/>
        </w:rPr>
        <w:t>我（姓名）系自然人，现授权委托（姓 名）以本人名义参加</w:t>
      </w:r>
      <w:r>
        <w:rPr>
          <w:rFonts w:hint="eastAsia" w:hAnsi="宋体" w:cs="宋体"/>
          <w:u w:val="single"/>
        </w:rPr>
        <w:t xml:space="preserve">（项目名称及项目编号）        </w:t>
      </w:r>
      <w:r>
        <w:rPr>
          <w:rFonts w:hint="eastAsia" w:hAnsi="宋体" w:cs="宋体"/>
        </w:rPr>
        <w:t>项目的磋商活动，并代表本人全权办理针对上述项目的磋商、签约等具体事务和签署相关文件。</w:t>
      </w:r>
    </w:p>
    <w:p>
      <w:pPr>
        <w:pStyle w:val="14"/>
        <w:spacing w:line="340" w:lineRule="exact"/>
        <w:ind w:firstLine="420" w:firstLineChars="200"/>
        <w:rPr>
          <w:rFonts w:hAnsi="宋体" w:cs="宋体"/>
        </w:rPr>
      </w:pPr>
      <w:r>
        <w:rPr>
          <w:rFonts w:hint="eastAsia" w:hAnsi="宋体" w:cs="宋体"/>
        </w:rPr>
        <w:t>本人对被授权人的签字事项负全部责任。</w:t>
      </w:r>
    </w:p>
    <w:p>
      <w:pPr>
        <w:pStyle w:val="14"/>
        <w:spacing w:line="340" w:lineRule="exact"/>
        <w:ind w:firstLine="420" w:firstLineChars="200"/>
        <w:rPr>
          <w:rFonts w:hAnsi="宋体" w:cs="宋体"/>
          <w:u w:val="single"/>
        </w:rPr>
      </w:pPr>
      <w:r>
        <w:rPr>
          <w:rFonts w:hint="eastAsia" w:hAnsi="宋体" w:cs="宋体"/>
        </w:rPr>
        <w:t>授权委托代理期限：从年月  日起至年月 日止。</w:t>
      </w:r>
    </w:p>
    <w:p>
      <w:pPr>
        <w:pStyle w:val="14"/>
        <w:spacing w:line="340" w:lineRule="exact"/>
        <w:rPr>
          <w:rFonts w:hAnsi="宋体" w:cs="宋体"/>
          <w:u w:val="single"/>
        </w:rPr>
      </w:pPr>
    </w:p>
    <w:p>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pPr>
        <w:spacing w:line="340" w:lineRule="exact"/>
        <w:ind w:firstLine="420" w:firstLineChars="200"/>
        <w:rPr>
          <w:rFonts w:ascii="宋体" w:hAnsi="宋体" w:cs="宋体"/>
          <w:kern w:val="0"/>
        </w:rPr>
      </w:pPr>
    </w:p>
    <w:p>
      <w:pPr>
        <w:spacing w:line="340" w:lineRule="exact"/>
        <w:ind w:firstLine="420" w:firstLineChars="200"/>
        <w:rPr>
          <w:rFonts w:ascii="宋体" w:hAnsi="宋体" w:cs="宋体"/>
          <w:szCs w:val="21"/>
        </w:rPr>
      </w:pPr>
      <w:r>
        <w:rPr>
          <w:rFonts w:hint="eastAsia" w:ascii="宋体" w:hAnsi="宋体" w:cs="宋体"/>
          <w:szCs w:val="21"/>
        </w:rPr>
        <w:t>我已在下面签字，以资证明。</w:t>
      </w:r>
    </w:p>
    <w:p>
      <w:pPr>
        <w:spacing w:line="340" w:lineRule="exact"/>
        <w:ind w:firstLine="420" w:firstLineChars="200"/>
        <w:rPr>
          <w:rFonts w:ascii="宋体" w:hAnsi="宋体" w:cs="宋体"/>
          <w:szCs w:val="21"/>
        </w:rPr>
      </w:pPr>
    </w:p>
    <w:p>
      <w:pPr>
        <w:snapToGrid w:val="0"/>
        <w:spacing w:line="340" w:lineRule="exact"/>
        <w:ind w:firstLine="420"/>
        <w:rPr>
          <w:rFonts w:ascii="宋体" w:hAnsi="宋体" w:cs="宋体"/>
          <w:szCs w:val="21"/>
        </w:rPr>
      </w:pPr>
      <w:r>
        <w:rPr>
          <w:rFonts w:hint="eastAsia" w:ascii="宋体" w:hAnsi="宋体" w:cs="宋体"/>
          <w:szCs w:val="21"/>
        </w:rPr>
        <w:t>自然人签字并在签名处加盖大拇指指印或个人签章：年月日</w:t>
      </w:r>
    </w:p>
    <w:p>
      <w:pPr>
        <w:pStyle w:val="14"/>
        <w:spacing w:line="400" w:lineRule="exact"/>
        <w:ind w:left="420" w:leftChars="200"/>
        <w:rPr>
          <w:rFonts w:hAnsi="宋体" w:cs="宋体"/>
          <w:szCs w:val="21"/>
        </w:rPr>
      </w:pPr>
    </w:p>
    <w:p>
      <w:pPr>
        <w:pStyle w:val="14"/>
        <w:spacing w:line="400" w:lineRule="exact"/>
        <w:rPr>
          <w:rFonts w:hAnsi="宋体" w:cs="宋体"/>
          <w:b/>
          <w:szCs w:val="21"/>
        </w:rPr>
        <w:sectPr>
          <w:pgSz w:w="11906" w:h="16838"/>
          <w:pgMar w:top="1500" w:right="1134" w:bottom="1258" w:left="1134" w:header="720" w:footer="720" w:gutter="0"/>
          <w:cols w:space="720" w:num="1"/>
          <w:titlePg/>
          <w:docGrid w:type="linesAndChars" w:linePitch="331" w:charSpace="0"/>
        </w:sectPr>
      </w:pPr>
      <w:r>
        <w:rPr>
          <w:rFonts w:hint="eastAsia" w:hAnsi="宋体" w:cs="宋体"/>
          <w:b/>
          <w:szCs w:val="21"/>
        </w:rPr>
        <w:t>附：委托代理人身份证正反面复印件</w:t>
      </w:r>
    </w:p>
    <w:p>
      <w:pPr>
        <w:spacing w:line="440" w:lineRule="atLeast"/>
        <w:rPr>
          <w:rFonts w:ascii="宋体" w:hAnsi="宋体" w:cs="宋体"/>
          <w:b/>
          <w:sz w:val="28"/>
          <w:szCs w:val="28"/>
        </w:rPr>
      </w:pPr>
      <w:r>
        <w:rPr>
          <w:rFonts w:hint="eastAsia" w:ascii="宋体" w:hAnsi="宋体" w:cs="宋体"/>
          <w:b/>
          <w:sz w:val="28"/>
          <w:szCs w:val="28"/>
        </w:rPr>
        <w:t>3.供应商参加政府采购活动前3年内在经营活动中没有重大违法记录及有关信用信息的书面声明（必须提供）；</w:t>
      </w:r>
    </w:p>
    <w:p>
      <w:pPr>
        <w:pStyle w:val="14"/>
        <w:spacing w:line="400" w:lineRule="exact"/>
        <w:ind w:left="420" w:leftChars="200" w:firstLine="156" w:firstLineChars="49"/>
        <w:rPr>
          <w:rFonts w:hAnsi="宋体" w:cs="宋体"/>
          <w:b/>
          <w:sz w:val="32"/>
          <w:szCs w:val="32"/>
        </w:rPr>
      </w:pPr>
    </w:p>
    <w:p>
      <w:pPr>
        <w:pStyle w:val="14"/>
        <w:spacing w:line="400" w:lineRule="exact"/>
        <w:rPr>
          <w:rFonts w:hAnsi="宋体" w:cs="宋体"/>
          <w:b/>
          <w:sz w:val="32"/>
          <w:szCs w:val="32"/>
        </w:rPr>
      </w:pPr>
      <w:r>
        <w:rPr>
          <w:rFonts w:hint="eastAsia" w:hAnsi="宋体" w:cs="宋体"/>
          <w:b/>
          <w:sz w:val="32"/>
          <w:szCs w:val="32"/>
        </w:rPr>
        <w:t>附件：</w:t>
      </w:r>
    </w:p>
    <w:p>
      <w:pPr>
        <w:pStyle w:val="14"/>
        <w:spacing w:line="400" w:lineRule="exact"/>
        <w:jc w:val="center"/>
        <w:rPr>
          <w:rFonts w:hAnsi="宋体" w:cs="宋体"/>
          <w:b/>
          <w:sz w:val="32"/>
          <w:szCs w:val="32"/>
        </w:rPr>
      </w:pPr>
      <w:bookmarkStart w:id="194" w:name="_Toc30890_WPSOffice_Level1"/>
      <w:bookmarkStart w:id="195" w:name="_Toc30304_WPSOffice_Level1"/>
      <w:r>
        <w:rPr>
          <w:rFonts w:hint="eastAsia" w:hAnsi="宋体" w:cs="宋体"/>
          <w:b/>
          <w:sz w:val="32"/>
          <w:szCs w:val="32"/>
        </w:rPr>
        <w:t>声   明</w:t>
      </w:r>
      <w:bookmarkEnd w:id="194"/>
      <w:bookmarkEnd w:id="195"/>
    </w:p>
    <w:p>
      <w:pPr>
        <w:pStyle w:val="14"/>
        <w:spacing w:line="400" w:lineRule="exact"/>
        <w:rPr>
          <w:rFonts w:hAnsi="宋体" w:cs="宋体"/>
          <w:b/>
          <w:sz w:val="32"/>
          <w:szCs w:val="32"/>
        </w:rPr>
      </w:pPr>
    </w:p>
    <w:p>
      <w:pPr>
        <w:pStyle w:val="14"/>
        <w:spacing w:line="400" w:lineRule="exact"/>
        <w:rPr>
          <w:rFonts w:hint="eastAsia" w:hAnsi="宋体" w:eastAsia="宋体" w:cs="宋体"/>
          <w:szCs w:val="21"/>
          <w:u w:val="single"/>
          <w:lang w:eastAsia="zh-CN"/>
        </w:rPr>
      </w:pPr>
      <w:r>
        <w:rPr>
          <w:rFonts w:hint="eastAsia" w:hAnsi="宋体" w:cs="宋体"/>
          <w:b/>
          <w:szCs w:val="21"/>
        </w:rPr>
        <w:t>致</w:t>
      </w:r>
      <w:r>
        <w:rPr>
          <w:rFonts w:hint="eastAsia" w:hAnsi="宋体" w:cs="宋体"/>
          <w:szCs w:val="21"/>
        </w:rPr>
        <w:t>：</w:t>
      </w:r>
      <w:r>
        <w:rPr>
          <w:rFonts w:hint="eastAsia" w:hAnsi="宋体" w:cs="宋体"/>
          <w:szCs w:val="21"/>
          <w:u w:val="single"/>
          <w:lang w:eastAsia="zh-CN"/>
        </w:rPr>
        <w:t>桂林市机电职业技术学校</w:t>
      </w:r>
    </w:p>
    <w:p>
      <w:pPr>
        <w:rPr>
          <w:rFonts w:ascii="宋体" w:hAnsi="宋体" w:cs="宋体"/>
          <w:szCs w:val="21"/>
          <w:u w:val="single"/>
        </w:rPr>
      </w:pPr>
    </w:p>
    <w:p>
      <w:pPr>
        <w:pStyle w:val="9"/>
        <w:rPr>
          <w:rFonts w:ascii="宋体" w:hAnsi="宋体" w:cs="宋体"/>
        </w:rPr>
      </w:pPr>
    </w:p>
    <w:p>
      <w:pPr>
        <w:pStyle w:val="14"/>
        <w:spacing w:line="400" w:lineRule="exact"/>
        <w:ind w:firstLine="420" w:firstLineChars="200"/>
        <w:rPr>
          <w:rFonts w:hAnsi="宋体" w:cs="宋体"/>
        </w:rPr>
      </w:pPr>
      <w:r>
        <w:rPr>
          <w:rFonts w:hint="eastAsia" w:hAnsi="宋体" w:cs="宋体"/>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rPr>
          <w:rFonts w:ascii="宋体" w:hAnsi="宋体" w:cs="宋体"/>
        </w:rPr>
      </w:pPr>
    </w:p>
    <w:p>
      <w:pPr>
        <w:snapToGrid w:val="0"/>
        <w:spacing w:line="400" w:lineRule="exact"/>
        <w:ind w:firstLine="1890" w:firstLineChars="900"/>
        <w:rPr>
          <w:rFonts w:ascii="宋体" w:hAnsi="宋体" w:cs="宋体"/>
        </w:rPr>
      </w:pPr>
      <w:r>
        <w:rPr>
          <w:rFonts w:hint="eastAsia" w:ascii="宋体" w:hAnsi="宋体" w:cs="宋体"/>
          <w:szCs w:val="21"/>
        </w:rPr>
        <w:t>磋商供应商[签章)，自然人签字或个签章]：</w:t>
      </w:r>
    </w:p>
    <w:p>
      <w:pPr>
        <w:pStyle w:val="14"/>
        <w:ind w:firstLine="3990" w:firstLineChars="1900"/>
        <w:rPr>
          <w:rFonts w:hAnsi="宋体" w:cs="宋体"/>
          <w:u w:val="single"/>
        </w:rPr>
        <w:sectPr>
          <w:pgSz w:w="11906" w:h="16838"/>
          <w:pgMar w:top="1500" w:right="1134" w:bottom="1258" w:left="1134" w:header="720" w:footer="720" w:gutter="0"/>
          <w:cols w:space="720" w:num="1"/>
          <w:titlePg/>
          <w:docGrid w:type="linesAndChars" w:linePitch="331" w:charSpace="0"/>
        </w:sectPr>
      </w:pPr>
      <w:r>
        <w:rPr>
          <w:rFonts w:hint="eastAsia" w:hAnsi="宋体" w:cs="宋体"/>
        </w:rPr>
        <w:t>日          期：</w:t>
      </w:r>
    </w:p>
    <w:p>
      <w:pPr>
        <w:pStyle w:val="14"/>
        <w:rPr>
          <w:rFonts w:hAnsi="宋体" w:cs="宋体"/>
          <w:b/>
          <w:sz w:val="28"/>
          <w:szCs w:val="28"/>
        </w:rPr>
      </w:pPr>
      <w:r>
        <w:rPr>
          <w:rFonts w:hint="eastAsia" w:hAnsi="宋体" w:cs="宋体"/>
          <w:b/>
          <w:sz w:val="28"/>
          <w:szCs w:val="28"/>
        </w:rPr>
        <w:t>4.供应商的法人或者其他组织营业执照等证明文件复印件（必须提供，自然人除外）；</w:t>
      </w:r>
    </w:p>
    <w:p>
      <w:pPr>
        <w:tabs>
          <w:tab w:val="left" w:pos="1305"/>
        </w:tabs>
        <w:spacing w:line="340" w:lineRule="exact"/>
        <w:rPr>
          <w:rFonts w:ascii="宋体" w:hAnsi="宋体" w:cs="宋体"/>
          <w:b/>
          <w:szCs w:val="21"/>
        </w:rPr>
      </w:pPr>
    </w:p>
    <w:p>
      <w:pPr>
        <w:tabs>
          <w:tab w:val="left" w:pos="1305"/>
        </w:tabs>
        <w:spacing w:line="400" w:lineRule="exact"/>
        <w:rPr>
          <w:rFonts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rPr>
          <w:rFonts w:ascii="宋体" w:hAnsi="宋体" w:cs="宋体"/>
          <w:b/>
          <w:bCs/>
          <w:sz w:val="28"/>
          <w:szCs w:val="28"/>
        </w:rPr>
      </w:pPr>
    </w:p>
    <w:p>
      <w:pPr>
        <w:pStyle w:val="41"/>
        <w:ind w:firstLine="0" w:firstLineChars="0"/>
        <w:rPr>
          <w:rFonts w:cs="宋体"/>
          <w:b/>
          <w:bCs/>
          <w:sz w:val="28"/>
          <w:szCs w:val="28"/>
        </w:rPr>
      </w:pPr>
    </w:p>
    <w:p>
      <w:pPr>
        <w:spacing w:line="360" w:lineRule="auto"/>
        <w:rPr>
          <w:rFonts w:ascii="宋体" w:hAnsi="宋体" w:cs="宋体"/>
          <w:b/>
          <w:sz w:val="28"/>
          <w:szCs w:val="28"/>
        </w:rPr>
      </w:pPr>
      <w:r>
        <w:rPr>
          <w:rFonts w:hint="eastAsia" w:ascii="宋体" w:hAnsi="宋体" w:cs="宋体"/>
          <w:b/>
          <w:sz w:val="28"/>
          <w:szCs w:val="28"/>
        </w:rPr>
        <w:t>5.供应商近三年中任一年度经第三方审计的财务状况报告复印件（或银行出具的资信证明或财政部门认可的政府采购专业担保机构出具的投标担保函）（必须提供）；</w:t>
      </w:r>
    </w:p>
    <w:p>
      <w:pPr>
        <w:pStyle w:val="39"/>
      </w:pPr>
    </w:p>
    <w:p>
      <w:pPr>
        <w:pStyle w:val="39"/>
      </w:pPr>
    </w:p>
    <w:p>
      <w:pPr>
        <w:pStyle w:val="39"/>
      </w:pPr>
    </w:p>
    <w:p>
      <w:pPr>
        <w:pStyle w:val="39"/>
      </w:pPr>
    </w:p>
    <w:p>
      <w:pPr>
        <w:pStyle w:val="39"/>
      </w:pPr>
    </w:p>
    <w:p>
      <w:pPr>
        <w:spacing w:line="360" w:lineRule="auto"/>
        <w:rPr>
          <w:rFonts w:ascii="宋体" w:hAnsi="宋体" w:cs="宋体"/>
          <w:b/>
          <w:sz w:val="28"/>
          <w:szCs w:val="28"/>
        </w:rPr>
      </w:pPr>
      <w:r>
        <w:rPr>
          <w:rFonts w:hint="eastAsia" w:ascii="宋体" w:hAnsi="宋体" w:cs="宋体"/>
          <w:b/>
          <w:sz w:val="28"/>
          <w:szCs w:val="28"/>
        </w:rPr>
        <w:t>6.供应商在磋商当天前近半年内任意一个月或任一季度依法缴纳税收的证明材料（增值税发票(税收完税证明)或企业所得税完税证明或税务部门出具的免税证明）复印件（必须提供）。</w:t>
      </w:r>
    </w:p>
    <w:p>
      <w:pPr>
        <w:pStyle w:val="41"/>
        <w:ind w:firstLine="562"/>
        <w:rPr>
          <w:rFonts w:cs="宋体"/>
          <w:b/>
          <w:bCs/>
          <w:sz w:val="28"/>
          <w:szCs w:val="28"/>
        </w:rPr>
        <w:sectPr>
          <w:pgSz w:w="11906" w:h="16838"/>
          <w:pgMar w:top="1500" w:right="1134" w:bottom="1258" w:left="1134" w:header="720" w:footer="720" w:gutter="0"/>
          <w:pgBorders>
            <w:top w:val="none" w:sz="0" w:space="0"/>
            <w:left w:val="none" w:sz="0" w:space="0"/>
            <w:bottom w:val="none" w:sz="0" w:space="0"/>
            <w:right w:val="none" w:sz="0" w:space="0"/>
          </w:pgBorders>
          <w:pgNumType w:fmt="decimal"/>
          <w:cols w:space="720" w:num="1"/>
          <w:titlePg/>
          <w:docGrid w:type="linesAndChars" w:linePitch="331" w:charSpace="0"/>
        </w:sectPr>
      </w:pPr>
    </w:p>
    <w:p>
      <w:pPr>
        <w:pStyle w:val="41"/>
        <w:ind w:firstLine="562"/>
        <w:rPr>
          <w:rFonts w:cs="宋体"/>
          <w:b/>
          <w:bCs/>
          <w:sz w:val="28"/>
          <w:szCs w:val="28"/>
        </w:rPr>
      </w:pPr>
    </w:p>
    <w:p>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7.投标人为中小企业或监狱企业或残疾人福利性单位的证明材料（</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rPr>
        <w:t>提供</w:t>
      </w:r>
      <w:r>
        <w:rPr>
          <w:rFonts w:hint="eastAsia" w:ascii="宋体" w:hAnsi="宋体" w:eastAsia="宋体" w:cs="宋体"/>
          <w:b/>
          <w:bCs/>
          <w:color w:val="auto"/>
          <w:kern w:val="2"/>
          <w:sz w:val="28"/>
          <w:szCs w:val="28"/>
          <w:highlight w:val="none"/>
          <w:lang w:val="en-US" w:eastAsia="zh-CN" w:bidi="ar-SA"/>
        </w:rPr>
        <w:t>）</w:t>
      </w:r>
      <w:r>
        <w:rPr>
          <w:rFonts w:hint="eastAsia" w:cs="宋体"/>
          <w:b/>
          <w:bCs/>
          <w:color w:val="auto"/>
          <w:kern w:val="2"/>
          <w:sz w:val="28"/>
          <w:szCs w:val="28"/>
          <w:highlight w:val="none"/>
          <w:lang w:val="en-US" w:eastAsia="zh-CN" w:bidi="ar-SA"/>
        </w:rPr>
        <w:t>。</w:t>
      </w:r>
      <w:r>
        <w:rPr>
          <w:rFonts w:hint="eastAsia" w:ascii="宋体" w:hAnsi="宋体" w:eastAsia="宋体" w:cs="宋体"/>
          <w:b/>
          <w:bCs/>
          <w:color w:val="auto"/>
          <w:kern w:val="2"/>
          <w:sz w:val="28"/>
          <w:szCs w:val="28"/>
          <w:highlight w:val="none"/>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pPr>
        <w:pStyle w:val="48"/>
        <w:spacing w:line="360" w:lineRule="auto"/>
        <w:rPr>
          <w:rFonts w:hint="eastAsia" w:ascii="宋体" w:hAnsi="宋体" w:cs="宋体"/>
          <w:b/>
          <w:color w:val="auto"/>
          <w:kern w:val="0"/>
          <w:sz w:val="28"/>
          <w:szCs w:val="28"/>
          <w:highlight w:val="none"/>
        </w:rPr>
      </w:pPr>
    </w:p>
    <w:p>
      <w:pPr>
        <w:pStyle w:val="48"/>
        <w:spacing w:line="360" w:lineRule="auto"/>
        <w:rPr>
          <w:rFonts w:hint="eastAsia" w:ascii="宋体" w:hAnsi="宋体" w:cs="宋体"/>
          <w:b/>
          <w:color w:val="auto"/>
          <w:kern w:val="0"/>
          <w:sz w:val="28"/>
          <w:szCs w:val="28"/>
          <w:highlight w:val="none"/>
        </w:rPr>
      </w:pPr>
    </w:p>
    <w:p>
      <w:pPr>
        <w:pStyle w:val="48"/>
        <w:spacing w:line="360" w:lineRule="auto"/>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w:t>
      </w: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中小企业声明函（格式）</w:t>
      </w:r>
    </w:p>
    <w:p>
      <w:pPr>
        <w:tabs>
          <w:tab w:val="left" w:pos="1305"/>
        </w:tabs>
        <w:spacing w:line="380" w:lineRule="exact"/>
        <w:ind w:firstLine="420" w:firstLineChars="200"/>
        <w:rPr>
          <w:rFonts w:hint="eastAsia" w:ascii="宋体" w:hAnsi="宋体" w:eastAsia="宋体" w:cs="宋体"/>
          <w:b/>
          <w:bCs/>
          <w:color w:val="auto"/>
          <w:szCs w:val="20"/>
          <w:highlight w:val="none"/>
        </w:rPr>
      </w:pPr>
    </w:p>
    <w:p>
      <w:pPr>
        <w:pStyle w:val="6"/>
        <w:spacing w:line="500" w:lineRule="exact"/>
        <w:ind w:left="-199" w:leftChars="-95"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本公司郑重声明，根据《政府采购促进中小企业发展管理办法》（财库﹝2020﹞46号）的规定，本公司参加</w:t>
      </w:r>
      <w:r>
        <w:rPr>
          <w:rFonts w:hint="eastAsia" w:ascii="宋体" w:hAnsi="宋体" w:eastAsia="宋体" w:cs="宋体"/>
          <w:color w:val="auto"/>
          <w:kern w:val="0"/>
          <w:sz w:val="24"/>
          <w:szCs w:val="24"/>
          <w:highlight w:val="none"/>
          <w:u w:val="single"/>
        </w:rPr>
        <w:t xml:space="preserve"> （单位名称）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（项目名称） </w:t>
      </w:r>
      <w:r>
        <w:rPr>
          <w:rFonts w:hint="eastAsia" w:ascii="宋体" w:hAnsi="宋体" w:eastAsia="宋体" w:cs="宋体"/>
          <w:color w:val="auto"/>
          <w:kern w:val="0"/>
          <w:sz w:val="24"/>
          <w:szCs w:val="24"/>
          <w:highlight w:val="none"/>
        </w:rPr>
        <w:t>采购活动，服务全部由符合政策要求的中小企业承接。相关企业（含联合体中的中小企业（如有）、签订分包意向协议的中小企业（如有））的具体情况如下：</w:t>
      </w:r>
    </w:p>
    <w:p>
      <w:pPr>
        <w:pStyle w:val="6"/>
        <w:spacing w:line="500" w:lineRule="exact"/>
        <w:ind w:left="-138" w:leftChars="-66"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pacing w:val="0"/>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bidi="ar-SA"/>
        </w:rPr>
        <w:t>制造商</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u w:val="single"/>
        </w:rPr>
        <w:t xml:space="preserve"> （企业名称） </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（中型企业、小型企业、微型企业） </w:t>
      </w:r>
      <w:r>
        <w:rPr>
          <w:rFonts w:hint="eastAsia" w:ascii="宋体" w:hAnsi="宋体" w:eastAsia="宋体" w:cs="宋体"/>
          <w:color w:val="auto"/>
          <w:kern w:val="0"/>
          <w:sz w:val="24"/>
          <w:szCs w:val="24"/>
          <w:highlight w:val="none"/>
        </w:rPr>
        <w:t>；</w:t>
      </w:r>
    </w:p>
    <w:p>
      <w:pPr>
        <w:pStyle w:val="6"/>
        <w:spacing w:line="500" w:lineRule="exact"/>
        <w:ind w:left="-199" w:leftChars="-95" w:firstLine="530" w:firstLineChars="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pStyle w:val="6"/>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pStyle w:val="6"/>
        <w:ind w:firstLine="3120" w:firstLineChars="1300"/>
        <w:rPr>
          <w:rFonts w:hint="eastAsia" w:ascii="宋体" w:hAnsi="宋体" w:eastAsia="宋体" w:cs="宋体"/>
          <w:b/>
          <w:bCs/>
          <w:color w:val="auto"/>
          <w:kern w:val="0"/>
          <w:sz w:val="24"/>
          <w:szCs w:val="24"/>
          <w:highlight w:val="none"/>
        </w:rPr>
      </w:pPr>
    </w:p>
    <w:p>
      <w:pPr>
        <w:pStyle w:val="6"/>
        <w:ind w:firstLine="3120" w:firstLineChars="1300"/>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企业名称（盖章）：</w:t>
      </w:r>
      <w:r>
        <w:rPr>
          <w:rFonts w:hint="eastAsia" w:ascii="宋体" w:hAnsi="宋体" w:eastAsia="宋体" w:cs="宋体"/>
          <w:b/>
          <w:bCs/>
          <w:color w:val="auto"/>
          <w:kern w:val="0"/>
          <w:sz w:val="24"/>
          <w:szCs w:val="24"/>
          <w:highlight w:val="none"/>
          <w:u w:val="single"/>
        </w:rPr>
        <w:t xml:space="preserve">              </w:t>
      </w:r>
    </w:p>
    <w:p>
      <w:pPr>
        <w:pStyle w:val="6"/>
        <w:ind w:firstLine="3120" w:firstLineChars="13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日 期：   年   月   日</w:t>
      </w: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vertAlign w:val="superscript"/>
        </w:rPr>
        <w:t xml:space="preserve">1  </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bidi w:val="0"/>
        <w:rPr>
          <w:rFonts w:hint="eastAsia"/>
          <w:color w:val="auto"/>
          <w:highlight w:val="none"/>
          <w:lang w:val="en-US" w:eastAsia="zh-CN"/>
        </w:rPr>
      </w:pPr>
    </w:p>
    <w:p>
      <w:pPr>
        <w:pStyle w:val="14"/>
        <w:spacing w:line="400" w:lineRule="exact"/>
        <w:rPr>
          <w:rFonts w:hint="eastAsia" w:hAnsi="宋体" w:eastAsia="宋体" w:cs="宋体"/>
          <w:b/>
          <w:color w:val="auto"/>
          <w:kern w:val="0"/>
          <w:sz w:val="32"/>
          <w:szCs w:val="32"/>
          <w:highlight w:val="none"/>
        </w:rPr>
        <w:sectPr>
          <w:pgSz w:w="11906" w:h="16838"/>
          <w:pgMar w:top="1500" w:right="1134" w:bottom="1258" w:left="1134" w:header="720" w:footer="720" w:gutter="0"/>
          <w:pgBorders>
            <w:top w:val="none" w:sz="0" w:space="0"/>
            <w:left w:val="none" w:sz="0" w:space="0"/>
            <w:bottom w:val="none" w:sz="0" w:space="0"/>
            <w:right w:val="none" w:sz="0" w:space="0"/>
          </w:pgBorders>
          <w:pgNumType w:fmt="decimal"/>
          <w:cols w:space="720" w:num="1"/>
          <w:titlePg/>
          <w:docGrid w:type="linesAndChars" w:linePitch="331" w:charSpace="0"/>
        </w:sectPr>
      </w:pPr>
    </w:p>
    <w:p>
      <w:pPr>
        <w:pStyle w:val="14"/>
        <w:spacing w:line="400" w:lineRule="exact"/>
        <w:rPr>
          <w:rFonts w:hint="eastAsia" w:hAnsi="宋体" w:eastAsia="宋体" w:cs="宋体"/>
          <w:b/>
          <w:color w:val="auto"/>
          <w:sz w:val="28"/>
          <w:szCs w:val="28"/>
          <w:highlight w:val="none"/>
        </w:rPr>
      </w:pPr>
      <w:r>
        <w:rPr>
          <w:rFonts w:hint="eastAsia" w:hAnsi="宋体" w:eastAsia="宋体" w:cs="宋体"/>
          <w:b/>
          <w:color w:val="auto"/>
          <w:kern w:val="0"/>
          <w:sz w:val="28"/>
          <w:szCs w:val="28"/>
          <w:highlight w:val="none"/>
        </w:rPr>
        <w:t>②如属于监狱企业的，应当提供由省级以上监狱管理局、戒毒管理局(含新疆生产建设兵团)出具的属于监狱企业的证明文件复印件；</w:t>
      </w:r>
    </w:p>
    <w:p>
      <w:pPr>
        <w:pStyle w:val="7"/>
        <w:rPr>
          <w:rFonts w:hint="eastAsia" w:ascii="宋体" w:hAnsi="宋体" w:eastAsia="宋体" w:cs="宋体"/>
          <w:color w:val="auto"/>
          <w:sz w:val="20"/>
          <w:szCs w:val="22"/>
          <w:highlight w:val="none"/>
        </w:rPr>
      </w:pPr>
    </w:p>
    <w:p>
      <w:pPr>
        <w:spacing w:line="400" w:lineRule="exact"/>
        <w:rPr>
          <w:rFonts w:hint="eastAsia" w:ascii="宋体" w:hAnsi="宋体" w:eastAsia="宋体" w:cs="宋体"/>
          <w:b/>
          <w:color w:val="auto"/>
          <w:kern w:val="0"/>
          <w:sz w:val="28"/>
          <w:szCs w:val="28"/>
          <w:highlight w:val="none"/>
        </w:rPr>
      </w:pPr>
    </w:p>
    <w:p>
      <w:pPr>
        <w:spacing w:line="400" w:lineRule="exac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③如符合条件的残疾人福利性单位在参加政府采购活动时，应当提供《残疾人福利性单位声明函》（格式见附件），并对声明的真实性负责。</w:t>
      </w:r>
    </w:p>
    <w:p>
      <w:pPr>
        <w:spacing w:line="588" w:lineRule="exac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残疾人福利性单位声明函</w:t>
      </w:r>
    </w:p>
    <w:p>
      <w:pPr>
        <w:pStyle w:val="48"/>
        <w:rPr>
          <w:rFonts w:hint="eastAsia" w:ascii="宋体" w:hAnsi="宋体" w:cs="宋体"/>
          <w:color w:val="auto"/>
          <w:highlight w:val="none"/>
        </w:rPr>
      </w:pPr>
    </w:p>
    <w:p>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spacing w:line="588" w:lineRule="exact"/>
        <w:ind w:firstLine="480" w:firstLineChars="200"/>
        <w:rPr>
          <w:rFonts w:hint="eastAsia" w:ascii="宋体" w:hAnsi="宋体" w:eastAsia="宋体" w:cs="宋体"/>
          <w:color w:val="auto"/>
          <w:kern w:val="0"/>
          <w:sz w:val="24"/>
          <w:szCs w:val="24"/>
          <w:highlight w:val="none"/>
        </w:rPr>
      </w:pPr>
    </w:p>
    <w:p>
      <w:pPr>
        <w:spacing w:line="588" w:lineRule="exact"/>
        <w:ind w:firstLine="480" w:firstLineChars="200"/>
        <w:rPr>
          <w:rFonts w:hint="eastAsia" w:ascii="宋体" w:hAnsi="宋体" w:eastAsia="宋体" w:cs="宋体"/>
          <w:color w:val="auto"/>
          <w:kern w:val="0"/>
          <w:sz w:val="24"/>
          <w:szCs w:val="24"/>
          <w:highlight w:val="none"/>
        </w:rPr>
      </w:pPr>
    </w:p>
    <w:p>
      <w:pPr>
        <w:tabs>
          <w:tab w:val="left" w:pos="4860"/>
        </w:tabs>
        <w:spacing w:line="588" w:lineRule="exact"/>
        <w:ind w:right="1560" w:firstLine="480" w:firstLineChars="200"/>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单位名称（盖章）：</w:t>
      </w:r>
      <w:r>
        <w:rPr>
          <w:rFonts w:hint="eastAsia" w:ascii="宋体" w:hAnsi="宋体" w:eastAsia="宋体" w:cs="宋体"/>
          <w:color w:val="auto"/>
          <w:kern w:val="0"/>
          <w:sz w:val="24"/>
          <w:szCs w:val="24"/>
          <w:highlight w:val="none"/>
          <w:u w:val="single"/>
        </w:rPr>
        <w:t xml:space="preserve">                 </w:t>
      </w:r>
    </w:p>
    <w:p>
      <w:pPr>
        <w:pStyle w:val="41"/>
        <w:rPr>
          <w:rFonts w:hint="eastAsia" w:cs="宋体"/>
          <w:color w:val="auto"/>
          <w:sz w:val="24"/>
          <w:highlight w:val="none"/>
          <w:lang w:eastAsia="zh-CN"/>
        </w:rPr>
      </w:pPr>
      <w:r>
        <w:rPr>
          <w:rFonts w:hint="eastAsia" w:ascii="宋体" w:hAnsi="宋体" w:eastAsia="宋体" w:cs="宋体"/>
          <w:color w:val="auto"/>
          <w:kern w:val="0"/>
          <w:sz w:val="24"/>
          <w:szCs w:val="24"/>
          <w:highlight w:val="none"/>
        </w:rPr>
        <w:t xml:space="preserve">     </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  期：   年   月   日</w:t>
      </w:r>
    </w:p>
    <w:p>
      <w:pPr>
        <w:pStyle w:val="41"/>
        <w:rPr>
          <w:rFonts w:cs="宋体"/>
        </w:rPr>
      </w:pPr>
    </w:p>
    <w:p>
      <w:pPr>
        <w:pStyle w:val="41"/>
        <w:ind w:firstLine="0" w:firstLineChars="0"/>
        <w:rPr>
          <w:rFonts w:cs="宋体"/>
        </w:rPr>
      </w:pPr>
    </w:p>
    <w:p>
      <w:pPr>
        <w:pStyle w:val="41"/>
        <w:rPr>
          <w:rFonts w:cs="宋体"/>
        </w:rPr>
      </w:pPr>
    </w:p>
    <w:p>
      <w:pPr>
        <w:pStyle w:val="41"/>
        <w:rPr>
          <w:rFonts w:cs="宋体"/>
        </w:rPr>
      </w:pPr>
    </w:p>
    <w:p>
      <w:pPr>
        <w:ind w:left="420"/>
        <w:jc w:val="center"/>
        <w:rPr>
          <w:rFonts w:ascii="宋体" w:hAnsi="宋体" w:cs="宋体"/>
          <w:b/>
          <w:bCs/>
          <w:sz w:val="32"/>
          <w:szCs w:val="32"/>
        </w:rPr>
        <w:sectPr>
          <w:pgSz w:w="11906" w:h="16838"/>
          <w:pgMar w:top="1440" w:right="935" w:bottom="1440" w:left="777" w:header="851" w:footer="992" w:gutter="0"/>
          <w:cols w:space="720" w:num="1"/>
          <w:docGrid w:type="linesAndChars" w:linePitch="312" w:charSpace="0"/>
        </w:sectPr>
      </w:pPr>
    </w:p>
    <w:p>
      <w:pPr>
        <w:ind w:left="420"/>
        <w:jc w:val="center"/>
        <w:rPr>
          <w:rFonts w:ascii="宋体" w:hAnsi="宋体" w:cs="宋体"/>
          <w:b/>
          <w:bCs/>
          <w:sz w:val="32"/>
          <w:szCs w:val="32"/>
        </w:rPr>
      </w:pPr>
      <w:r>
        <w:rPr>
          <w:rFonts w:hint="eastAsia" w:ascii="宋体" w:hAnsi="宋体" w:cs="宋体"/>
          <w:b/>
          <w:bCs/>
          <w:sz w:val="32"/>
          <w:szCs w:val="32"/>
        </w:rPr>
        <w:t>（二）符合性响应证明材料目录</w:t>
      </w:r>
    </w:p>
    <w:p>
      <w:pPr>
        <w:numPr>
          <w:ilvl w:val="0"/>
          <w:numId w:val="8"/>
        </w:numPr>
        <w:spacing w:line="360" w:lineRule="auto"/>
        <w:ind w:firstLine="480"/>
        <w:rPr>
          <w:rFonts w:ascii="宋体" w:hAnsi="宋体" w:cs="宋体"/>
          <w:sz w:val="24"/>
        </w:rPr>
      </w:pPr>
      <w:r>
        <w:rPr>
          <w:rFonts w:hint="eastAsia" w:ascii="宋体" w:hAnsi="宋体" w:cs="宋体"/>
          <w:sz w:val="24"/>
        </w:rPr>
        <w:t>响应函</w:t>
      </w:r>
      <w:r>
        <w:rPr>
          <w:rFonts w:hint="eastAsia" w:ascii="宋体" w:hAnsi="宋体" w:cs="宋体"/>
          <w:b/>
          <w:bCs/>
          <w:sz w:val="24"/>
        </w:rPr>
        <w:t>（格式见附件）（必须提供</w:t>
      </w:r>
      <w:r>
        <w:t>）</w:t>
      </w:r>
      <w:r>
        <w:rPr>
          <w:rFonts w:hint="eastAsia" w:ascii="宋体" w:hAnsi="宋体" w:cs="宋体"/>
          <w:b/>
          <w:bCs/>
          <w:sz w:val="24"/>
        </w:rPr>
        <w:t>；</w:t>
      </w:r>
    </w:p>
    <w:p>
      <w:pPr>
        <w:spacing w:line="360" w:lineRule="auto"/>
        <w:rPr>
          <w:rFonts w:ascii="宋体" w:hAnsi="宋体" w:cs="宋体"/>
          <w:sz w:val="24"/>
        </w:rPr>
      </w:pPr>
    </w:p>
    <w:p>
      <w:pPr>
        <w:numPr>
          <w:ilvl w:val="0"/>
          <w:numId w:val="8"/>
        </w:numPr>
        <w:spacing w:line="360" w:lineRule="auto"/>
        <w:ind w:firstLine="480"/>
        <w:rPr>
          <w:rFonts w:ascii="宋体" w:hAnsi="宋体" w:cs="宋体"/>
          <w:b/>
          <w:bCs/>
          <w:sz w:val="24"/>
        </w:rPr>
      </w:pPr>
      <w:r>
        <w:rPr>
          <w:rFonts w:hint="eastAsia" w:ascii="宋体" w:hAnsi="宋体" w:cs="宋体"/>
          <w:sz w:val="24"/>
        </w:rPr>
        <w:t>磋商报价表</w:t>
      </w:r>
      <w:r>
        <w:rPr>
          <w:rFonts w:hint="eastAsia" w:ascii="宋体" w:hAnsi="宋体" w:cs="宋体"/>
          <w:b/>
          <w:bCs/>
          <w:sz w:val="24"/>
        </w:rPr>
        <w:t>（格式见附件）（必须提供）；</w:t>
      </w:r>
    </w:p>
    <w:p>
      <w:pPr>
        <w:pStyle w:val="9"/>
        <w:rPr>
          <w:rFonts w:ascii="宋体" w:hAnsi="宋体" w:cs="宋体"/>
        </w:rPr>
      </w:pPr>
    </w:p>
    <w:p>
      <w:pPr>
        <w:numPr>
          <w:ilvl w:val="0"/>
          <w:numId w:val="8"/>
        </w:numPr>
        <w:spacing w:line="360" w:lineRule="auto"/>
        <w:ind w:firstLine="480"/>
        <w:rPr>
          <w:rFonts w:ascii="宋体" w:hAnsi="宋体" w:cs="宋体"/>
          <w:sz w:val="24"/>
        </w:rPr>
      </w:pPr>
      <w:r>
        <w:rPr>
          <w:rFonts w:hint="eastAsia" w:ascii="宋体" w:hAnsi="宋体" w:cs="宋体"/>
          <w:sz w:val="24"/>
        </w:rPr>
        <w:t>采购需求响应说明表</w:t>
      </w:r>
      <w:r>
        <w:rPr>
          <w:rFonts w:hint="eastAsia" w:ascii="宋体" w:hAnsi="宋体" w:cs="宋体"/>
          <w:b/>
          <w:bCs/>
          <w:sz w:val="24"/>
        </w:rPr>
        <w:t>（格式见附件）（必须提供）；</w:t>
      </w:r>
    </w:p>
    <w:p>
      <w:pPr>
        <w:pStyle w:val="9"/>
        <w:rPr>
          <w:rFonts w:ascii="宋体" w:hAnsi="宋体" w:cs="宋体"/>
        </w:rPr>
      </w:pPr>
    </w:p>
    <w:p>
      <w:pPr>
        <w:numPr>
          <w:ilvl w:val="0"/>
          <w:numId w:val="8"/>
        </w:numPr>
        <w:spacing w:line="360" w:lineRule="auto"/>
        <w:ind w:firstLine="480"/>
        <w:rPr>
          <w:rFonts w:ascii="宋体" w:hAnsi="宋体" w:cs="宋体"/>
          <w:b/>
          <w:bCs/>
          <w:sz w:val="24"/>
        </w:rPr>
      </w:pPr>
      <w:r>
        <w:rPr>
          <w:rFonts w:hint="eastAsia" w:ascii="宋体" w:hAnsi="宋体" w:cs="宋体"/>
          <w:sz w:val="24"/>
        </w:rPr>
        <w:t>服务承诺书</w:t>
      </w:r>
      <w:r>
        <w:rPr>
          <w:rFonts w:hint="eastAsia" w:ascii="宋体" w:hAnsi="宋体" w:cs="宋体"/>
          <w:b/>
          <w:bCs/>
          <w:sz w:val="24"/>
        </w:rPr>
        <w:t>（格式见附件）（必须提供）；</w:t>
      </w:r>
    </w:p>
    <w:p>
      <w:pPr>
        <w:numPr>
          <w:ilvl w:val="0"/>
          <w:numId w:val="8"/>
        </w:numPr>
        <w:spacing w:line="360" w:lineRule="auto"/>
        <w:ind w:firstLine="480"/>
        <w:rPr>
          <w:rFonts w:ascii="宋体" w:hAnsi="宋体" w:cs="宋体"/>
          <w:sz w:val="24"/>
        </w:rPr>
      </w:pPr>
      <w:r>
        <w:rPr>
          <w:rFonts w:hint="eastAsia" w:ascii="宋体" w:hAnsi="宋体" w:cs="宋体"/>
          <w:sz w:val="24"/>
        </w:rPr>
        <w:t>针对本项目的服务方案</w:t>
      </w:r>
      <w:r>
        <w:rPr>
          <w:rFonts w:hint="eastAsia" w:ascii="宋体" w:hAnsi="宋体" w:cs="宋体"/>
          <w:b/>
          <w:bCs/>
          <w:sz w:val="24"/>
        </w:rPr>
        <w:t>（格式见附件）（必须提供）。</w:t>
      </w: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9"/>
        <w:rPr>
          <w:rFonts w:ascii="宋体" w:hAnsi="宋体" w:cs="宋体"/>
        </w:rPr>
      </w:pPr>
    </w:p>
    <w:p>
      <w:pPr>
        <w:pStyle w:val="14"/>
        <w:spacing w:line="340" w:lineRule="exact"/>
        <w:rPr>
          <w:rFonts w:hAnsi="宋体" w:cs="宋体"/>
          <w:b/>
          <w:sz w:val="28"/>
          <w:szCs w:val="28"/>
        </w:rPr>
      </w:pPr>
    </w:p>
    <w:p>
      <w:pPr>
        <w:pStyle w:val="14"/>
        <w:spacing w:line="340" w:lineRule="exact"/>
        <w:rPr>
          <w:rFonts w:hAnsi="宋体" w:cs="宋体"/>
          <w:b/>
          <w:sz w:val="28"/>
          <w:szCs w:val="28"/>
        </w:rPr>
      </w:pPr>
    </w:p>
    <w:p>
      <w:pPr>
        <w:rPr>
          <w:rFonts w:ascii="宋体" w:hAnsi="宋体" w:cs="宋体"/>
          <w:b/>
          <w:sz w:val="28"/>
          <w:szCs w:val="28"/>
        </w:rPr>
      </w:pPr>
    </w:p>
    <w:p>
      <w:pPr>
        <w:pStyle w:val="9"/>
        <w:rPr>
          <w:rFonts w:ascii="宋体" w:hAnsi="宋体" w:cs="宋体"/>
          <w:b/>
          <w:sz w:val="28"/>
          <w:szCs w:val="28"/>
        </w:rPr>
      </w:pPr>
    </w:p>
    <w:p>
      <w:pPr>
        <w:rPr>
          <w:rFonts w:ascii="宋体" w:hAnsi="宋体" w:cs="宋体"/>
          <w:b/>
          <w:sz w:val="28"/>
          <w:szCs w:val="28"/>
        </w:rPr>
      </w:pPr>
    </w:p>
    <w:p>
      <w:pPr>
        <w:pStyle w:val="9"/>
        <w:rPr>
          <w:rFonts w:ascii="宋体" w:hAnsi="宋体" w:cs="宋体"/>
          <w:b/>
          <w:sz w:val="28"/>
          <w:szCs w:val="28"/>
        </w:rPr>
      </w:pPr>
    </w:p>
    <w:p>
      <w:pPr>
        <w:rPr>
          <w:rFonts w:ascii="宋体" w:hAnsi="宋体" w:cs="宋体"/>
          <w:b/>
          <w:sz w:val="28"/>
          <w:szCs w:val="28"/>
        </w:rPr>
      </w:pPr>
    </w:p>
    <w:p>
      <w:pPr>
        <w:pStyle w:val="9"/>
        <w:rPr>
          <w:rFonts w:ascii="宋体" w:hAnsi="宋体" w:cs="宋体"/>
          <w:b/>
          <w:sz w:val="28"/>
          <w:szCs w:val="28"/>
        </w:rPr>
      </w:pPr>
    </w:p>
    <w:p>
      <w:pPr>
        <w:rPr>
          <w:rFonts w:ascii="宋体" w:hAnsi="宋体" w:cs="宋体"/>
          <w:b/>
          <w:sz w:val="28"/>
          <w:szCs w:val="28"/>
        </w:rPr>
      </w:pPr>
    </w:p>
    <w:p>
      <w:pPr>
        <w:pStyle w:val="9"/>
        <w:rPr>
          <w:rFonts w:ascii="宋体" w:hAnsi="宋体" w:cs="宋体"/>
          <w:b/>
          <w:sz w:val="28"/>
          <w:szCs w:val="28"/>
        </w:rPr>
      </w:pPr>
    </w:p>
    <w:p>
      <w:pPr>
        <w:rPr>
          <w:rFonts w:ascii="宋体" w:hAnsi="宋体" w:cs="宋体"/>
          <w:b/>
          <w:sz w:val="28"/>
          <w:szCs w:val="28"/>
        </w:rPr>
      </w:pPr>
    </w:p>
    <w:p>
      <w:pPr>
        <w:pStyle w:val="9"/>
      </w:pPr>
    </w:p>
    <w:p>
      <w:pPr>
        <w:spacing w:line="400" w:lineRule="exact"/>
        <w:rPr>
          <w:rFonts w:ascii="宋体" w:hAnsi="宋体" w:cs="宋体"/>
          <w:b/>
          <w:bCs/>
          <w:sz w:val="28"/>
          <w:szCs w:val="28"/>
        </w:rPr>
      </w:pPr>
      <w:bookmarkStart w:id="196" w:name="_Toc17617"/>
      <w:bookmarkStart w:id="197" w:name="_Toc12920"/>
      <w:bookmarkStart w:id="198" w:name="_Toc497927072"/>
      <w:r>
        <w:rPr>
          <w:rFonts w:hint="eastAsia" w:ascii="宋体" w:hAnsi="宋体" w:cs="宋体"/>
          <w:b/>
          <w:bCs/>
          <w:sz w:val="28"/>
          <w:szCs w:val="28"/>
        </w:rPr>
        <w:t>1.响应函（格式见附件）（必须提供）</w:t>
      </w:r>
      <w:bookmarkEnd w:id="196"/>
      <w:bookmarkEnd w:id="197"/>
      <w:bookmarkEnd w:id="198"/>
    </w:p>
    <w:p>
      <w:pPr>
        <w:pStyle w:val="39"/>
        <w:rPr>
          <w:rFonts w:ascii="宋体" w:hAnsi="宋体" w:cs="宋体"/>
          <w:color w:val="auto"/>
        </w:rPr>
      </w:pPr>
    </w:p>
    <w:p>
      <w:pPr>
        <w:pStyle w:val="14"/>
        <w:rPr>
          <w:rFonts w:hAnsi="宋体" w:cs="宋体"/>
          <w:b/>
          <w:sz w:val="32"/>
        </w:rPr>
      </w:pPr>
      <w:r>
        <w:rPr>
          <w:rFonts w:hint="eastAsia" w:hAnsi="宋体" w:cs="宋体"/>
          <w:b/>
          <w:sz w:val="32"/>
        </w:rPr>
        <w:t>附件：</w:t>
      </w:r>
    </w:p>
    <w:p>
      <w:pPr>
        <w:pStyle w:val="14"/>
        <w:ind w:firstLine="800" w:firstLineChars="250"/>
        <w:jc w:val="center"/>
        <w:rPr>
          <w:rFonts w:hint="eastAsia" w:ascii="宋体" w:hAnsi="宋体" w:eastAsia="宋体" w:cs="宋体"/>
          <w:b/>
          <w:color w:val="auto"/>
          <w:sz w:val="32"/>
          <w:highlight w:val="none"/>
        </w:rPr>
      </w:pPr>
      <w:bookmarkStart w:id="199" w:name="_Toc17832_WPSOffice_Level1"/>
      <w:bookmarkStart w:id="200" w:name="_Toc7273_WPSOffice_Level1"/>
      <w:r>
        <w:rPr>
          <w:rFonts w:hint="eastAsia" w:ascii="宋体" w:hAnsi="宋体" w:eastAsia="宋体" w:cs="宋体"/>
          <w:b/>
          <w:color w:val="auto"/>
          <w:sz w:val="32"/>
          <w:highlight w:val="none"/>
        </w:rPr>
        <w:t>响 应 函 （格 式）</w:t>
      </w:r>
      <w:bookmarkEnd w:id="199"/>
      <w:bookmarkEnd w:id="200"/>
    </w:p>
    <w:p>
      <w:pPr>
        <w:spacing w:line="240" w:lineRule="exact"/>
        <w:jc w:val="center"/>
        <w:rPr>
          <w:rFonts w:hint="eastAsia" w:ascii="宋体" w:hAnsi="宋体" w:eastAsia="宋体" w:cs="宋体"/>
          <w:color w:val="auto"/>
          <w:sz w:val="32"/>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桂林市机电职业技术学校</w:t>
      </w:r>
    </w:p>
    <w:p>
      <w:pPr>
        <w:spacing w:line="400" w:lineRule="exact"/>
        <w:rPr>
          <w:rFonts w:hint="eastAsia" w:ascii="宋体" w:hAnsi="宋体" w:eastAsia="宋体" w:cs="宋体"/>
          <w:color w:val="auto"/>
          <w:szCs w:val="21"/>
          <w:highlight w:val="none"/>
        </w:rPr>
      </w:pPr>
    </w:p>
    <w:p>
      <w:pPr>
        <w:pStyle w:val="14"/>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pPr>
        <w:pStyle w:val="14"/>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pPr>
        <w:pStyle w:val="14"/>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pPr>
        <w:pStyle w:val="14"/>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pPr>
        <w:pStyle w:val="14"/>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pPr>
        <w:rPr>
          <w:rFonts w:hint="eastAsia" w:ascii="宋体" w:hAnsi="宋体" w:eastAsia="宋体" w:cs="宋体"/>
          <w:color w:val="auto"/>
          <w:sz w:val="21"/>
          <w:szCs w:val="21"/>
          <w:highlight w:val="none"/>
        </w:rPr>
      </w:pPr>
    </w:p>
    <w:p>
      <w:pPr>
        <w:pStyle w:val="14"/>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pPr>
        <w:pStyle w:val="14"/>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pPr>
        <w:pStyle w:val="14"/>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14"/>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pPr>
        <w:pStyle w:val="14"/>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hAnsi="宋体" w:cs="宋体"/>
          <w:bCs/>
          <w:color w:val="auto"/>
          <w:sz w:val="21"/>
          <w:szCs w:val="21"/>
          <w:highlight w:val="none"/>
          <w:lang w:val="en-US" w:eastAsia="zh-CN"/>
        </w:rPr>
        <w:t>签章</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pPr>
        <w:pStyle w:val="14"/>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CA证书签章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pStyle w:val="14"/>
        <w:spacing w:line="320" w:lineRule="exact"/>
        <w:ind w:firstLine="420"/>
        <w:rPr>
          <w:rFonts w:hint="eastAsia" w:ascii="宋体" w:hAnsi="宋体" w:eastAsia="宋体" w:cs="宋体"/>
          <w:color w:val="auto"/>
          <w:sz w:val="21"/>
          <w:szCs w:val="21"/>
          <w:highlight w:val="none"/>
        </w:rPr>
        <w:sectPr>
          <w:pgSz w:w="11906" w:h="16838"/>
          <w:pgMar w:top="1440" w:right="935" w:bottom="1440" w:left="777"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p>
    <w:p>
      <w:pPr>
        <w:pStyle w:val="14"/>
        <w:spacing w:line="340" w:lineRule="exact"/>
        <w:rPr>
          <w:rFonts w:hAnsi="宋体" w:cs="宋体"/>
        </w:rPr>
      </w:pPr>
      <w:r>
        <w:rPr>
          <w:rFonts w:hint="eastAsia" w:hAnsi="宋体" w:cs="宋体"/>
          <w:b/>
          <w:sz w:val="28"/>
          <w:szCs w:val="28"/>
        </w:rPr>
        <w:t>2. 磋商报价表（必须提供）；</w:t>
      </w:r>
    </w:p>
    <w:p>
      <w:pPr>
        <w:pStyle w:val="14"/>
        <w:spacing w:line="320" w:lineRule="exact"/>
        <w:jc w:val="left"/>
        <w:rPr>
          <w:rFonts w:hAnsi="宋体" w:cs="宋体"/>
          <w:b/>
          <w:sz w:val="28"/>
          <w:szCs w:val="28"/>
        </w:rPr>
      </w:pPr>
    </w:p>
    <w:p>
      <w:pPr>
        <w:pStyle w:val="7"/>
        <w:ind w:left="0"/>
        <w:rPr>
          <w:rFonts w:ascii="宋体" w:hAnsi="宋体" w:cs="宋体"/>
        </w:rPr>
      </w:pPr>
      <w:r>
        <w:rPr>
          <w:rFonts w:hint="eastAsia" w:ascii="宋体" w:hAnsi="宋体" w:cs="宋体"/>
          <w:b/>
          <w:bCs/>
          <w:sz w:val="30"/>
          <w:szCs w:val="30"/>
        </w:rPr>
        <w:t>附件：</w:t>
      </w:r>
    </w:p>
    <w:p>
      <w:pPr>
        <w:pStyle w:val="14"/>
        <w:spacing w:line="480" w:lineRule="exact"/>
        <w:ind w:left="420"/>
        <w:jc w:val="center"/>
        <w:rPr>
          <w:rFonts w:hAnsi="宋体" w:cs="宋体"/>
          <w:b/>
          <w:szCs w:val="21"/>
        </w:rPr>
      </w:pPr>
      <w:r>
        <w:rPr>
          <w:rFonts w:hint="eastAsia" w:hAnsi="宋体" w:cs="宋体"/>
          <w:b/>
          <w:szCs w:val="21"/>
        </w:rPr>
        <w:t>磋商报价表（格式）</w:t>
      </w:r>
    </w:p>
    <w:tbl>
      <w:tblPr>
        <w:tblStyle w:val="23"/>
        <w:tblW w:w="102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878"/>
        <w:gridCol w:w="3191"/>
        <w:gridCol w:w="816"/>
        <w:gridCol w:w="881"/>
        <w:gridCol w:w="3060"/>
        <w:gridCol w:w="7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58" w:type="dxa"/>
            <w:tcBorders>
              <w:top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项号</w:t>
            </w:r>
          </w:p>
        </w:tc>
        <w:tc>
          <w:tcPr>
            <w:tcW w:w="8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Cs w:val="21"/>
                <w:lang w:eastAsia="zh-CN"/>
              </w:rPr>
            </w:pPr>
            <w:r>
              <w:rPr>
                <w:rFonts w:hint="eastAsia" w:ascii="宋体" w:hAnsi="宋体" w:cs="宋体"/>
                <w:szCs w:val="21"/>
                <w:lang w:eastAsia="zh-CN"/>
              </w:rPr>
              <w:t>标项号</w:t>
            </w:r>
          </w:p>
        </w:tc>
        <w:tc>
          <w:tcPr>
            <w:tcW w:w="3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采购项目名称</w:t>
            </w:r>
          </w:p>
        </w:tc>
        <w:tc>
          <w:tcPr>
            <w:tcW w:w="8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数量</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单位</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Cs w:val="21"/>
                <w:lang w:eastAsia="zh-CN"/>
              </w:rPr>
              <w:t>磋商</w:t>
            </w:r>
            <w:r>
              <w:rPr>
                <w:rFonts w:hint="eastAsia" w:ascii="宋体" w:hAnsi="宋体" w:cs="宋体"/>
                <w:szCs w:val="21"/>
              </w:rPr>
              <w:t>报价（元）</w:t>
            </w:r>
          </w:p>
        </w:tc>
        <w:tc>
          <w:tcPr>
            <w:tcW w:w="792" w:type="dxa"/>
            <w:tcBorders>
              <w:top w:val="single" w:color="auto" w:sz="4" w:space="0"/>
              <w:bottom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exact"/>
        </w:trPr>
        <w:tc>
          <w:tcPr>
            <w:tcW w:w="658" w:type="dxa"/>
            <w:tcBorders>
              <w:top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长海校区</w:t>
            </w:r>
          </w:p>
        </w:tc>
        <w:tc>
          <w:tcPr>
            <w:tcW w:w="31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 w:val="24"/>
                <w:lang w:eastAsia="zh-CN"/>
              </w:rPr>
              <w:t>桂林市机电职业技术学校</w:t>
            </w:r>
            <w:r>
              <w:rPr>
                <w:rFonts w:hint="eastAsia" w:ascii="宋体" w:hAnsi="宋体" w:cs="宋体"/>
                <w:sz w:val="24"/>
                <w:lang w:val="en-US" w:eastAsia="zh-CN"/>
              </w:rPr>
              <w:t>长海校区</w:t>
            </w:r>
            <w:r>
              <w:rPr>
                <w:rFonts w:hint="eastAsia" w:ascii="宋体" w:hAnsi="宋体" w:cs="宋体"/>
                <w:sz w:val="24"/>
                <w:lang w:eastAsia="zh-CN"/>
              </w:rPr>
              <w:t>2024年</w:t>
            </w:r>
            <w:r>
              <w:rPr>
                <w:rFonts w:hint="eastAsia" w:ascii="宋体" w:hAnsi="宋体" w:cs="宋体"/>
                <w:sz w:val="24"/>
                <w:lang w:val="en-US" w:eastAsia="zh-CN"/>
              </w:rPr>
              <w:t>1-9月</w:t>
            </w:r>
            <w:r>
              <w:rPr>
                <w:rFonts w:hint="eastAsia" w:ascii="宋体" w:hAnsi="宋体" w:cs="宋体"/>
                <w:sz w:val="24"/>
                <w:lang w:eastAsia="zh-CN"/>
              </w:rPr>
              <w:t>校园安保、宿管服务采购</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w:t>
            </w:r>
          </w:p>
        </w:tc>
        <w:tc>
          <w:tcPr>
            <w:tcW w:w="30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p>
        </w:tc>
        <w:tc>
          <w:tcPr>
            <w:tcW w:w="792" w:type="dxa"/>
            <w:tcBorders>
              <w:top w:val="single" w:color="auto" w:sz="4" w:space="0"/>
              <w:bottom w:val="single" w:color="auto" w:sz="4" w:space="0"/>
            </w:tcBorders>
            <w:vAlign w:val="center"/>
          </w:tcPr>
          <w:p>
            <w:pPr>
              <w:spacing w:line="30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1" w:hRule="atLeast"/>
        </w:trPr>
        <w:tc>
          <w:tcPr>
            <w:tcW w:w="10276" w:type="dxa"/>
            <w:gridSpan w:val="7"/>
            <w:tcBorders>
              <w:top w:val="single" w:color="auto" w:sz="4" w:space="0"/>
              <w:bottom w:val="single" w:color="auto" w:sz="4" w:space="0"/>
            </w:tcBorders>
            <w:vAlign w:val="center"/>
          </w:tcPr>
          <w:p>
            <w:pPr>
              <w:spacing w:line="340" w:lineRule="exact"/>
              <w:rPr>
                <w:rFonts w:hint="eastAsia" w:ascii="宋体" w:hAnsi="宋体" w:cs="宋体"/>
                <w:szCs w:val="21"/>
              </w:rPr>
            </w:pPr>
            <w:r>
              <w:rPr>
                <w:rFonts w:hint="eastAsia" w:ascii="宋体" w:hAnsi="宋体" w:cs="宋体"/>
                <w:szCs w:val="21"/>
              </w:rPr>
              <w:t>说明：</w:t>
            </w:r>
            <w:r>
              <w:rPr>
                <w:rFonts w:hint="eastAsia" w:ascii="宋体" w:hAnsi="宋体" w:cs="宋体"/>
              </w:rPr>
              <w:t>磋商报价包含</w:t>
            </w:r>
            <w:r>
              <w:rPr>
                <w:rFonts w:hint="eastAsia" w:ascii="宋体" w:hAnsi="宋体" w:cs="宋体"/>
                <w:szCs w:val="21"/>
              </w:rPr>
              <w:t>本次采购范围内服务价款、</w:t>
            </w:r>
            <w:r>
              <w:rPr>
                <w:rFonts w:hint="eastAsia" w:ascii="宋体" w:hAnsi="宋体" w:cs="宋体"/>
              </w:rPr>
              <w:t>保安员的工资、各种保险费、夜班费、租房费及合同期内法定节假日加班费及公司管理费</w:t>
            </w:r>
            <w:r>
              <w:rPr>
                <w:rFonts w:hint="eastAsia" w:ascii="宋体" w:hAnsi="宋体" w:cs="宋体"/>
                <w:kern w:val="0"/>
              </w:rPr>
              <w:t>、税金</w:t>
            </w:r>
            <w:r>
              <w:rPr>
                <w:rFonts w:hint="eastAsia" w:ascii="宋体" w:hAnsi="宋体" w:cs="宋体"/>
              </w:rPr>
              <w:t>等所有费用总和；供应商综合考虑在磋商报价中。</w:t>
            </w:r>
          </w:p>
        </w:tc>
      </w:tr>
    </w:tbl>
    <w:p>
      <w:pPr>
        <w:spacing w:line="340" w:lineRule="exact"/>
        <w:rPr>
          <w:rFonts w:ascii="宋体" w:hAnsi="宋体" w:cs="宋体"/>
          <w:szCs w:val="21"/>
        </w:rPr>
      </w:pPr>
    </w:p>
    <w:p>
      <w:pPr>
        <w:spacing w:line="340" w:lineRule="exact"/>
        <w:rPr>
          <w:rFonts w:ascii="宋体" w:hAnsi="宋体" w:cs="宋体"/>
          <w:szCs w:val="21"/>
          <w:u w:val="single"/>
        </w:rPr>
      </w:pPr>
      <w:r>
        <w:rPr>
          <w:rFonts w:hint="eastAsia" w:ascii="宋体" w:hAnsi="宋体" w:cs="宋体"/>
          <w:szCs w:val="21"/>
        </w:rPr>
        <w:t>供应商（签章，自然人除外）：</w:t>
      </w:r>
    </w:p>
    <w:p>
      <w:pPr>
        <w:spacing w:line="340" w:lineRule="exact"/>
        <w:rPr>
          <w:rFonts w:ascii="宋体" w:hAnsi="宋体" w:cs="宋体"/>
          <w:szCs w:val="21"/>
          <w:u w:val="single"/>
        </w:rPr>
      </w:pPr>
      <w:r>
        <w:rPr>
          <w:rFonts w:hint="eastAsia" w:ascii="宋体" w:hAnsi="宋体" w:cs="宋体"/>
        </w:rPr>
        <w:t>法定代表人、负责人、自然人或相应的委托代理人签字或个人签章（属自然人的应在签名处加盖食指指印或个人签章）：</w:t>
      </w:r>
    </w:p>
    <w:p>
      <w:pPr>
        <w:tabs>
          <w:tab w:val="left" w:pos="1305"/>
        </w:tabs>
        <w:spacing w:line="340" w:lineRule="exact"/>
        <w:rPr>
          <w:rFonts w:ascii="宋体" w:hAnsi="宋体" w:cs="宋体"/>
          <w:bCs/>
          <w:szCs w:val="21"/>
        </w:rPr>
      </w:pPr>
    </w:p>
    <w:p>
      <w:pPr>
        <w:tabs>
          <w:tab w:val="left" w:pos="1305"/>
        </w:tabs>
        <w:spacing w:line="340" w:lineRule="exact"/>
        <w:rPr>
          <w:rFonts w:ascii="宋体" w:hAnsi="宋体" w:cs="宋体"/>
          <w:bCs/>
          <w:szCs w:val="21"/>
        </w:rPr>
      </w:pPr>
      <w:r>
        <w:rPr>
          <w:rFonts w:hint="eastAsia" w:ascii="宋体" w:hAnsi="宋体" w:cs="宋体"/>
          <w:bCs/>
          <w:szCs w:val="21"/>
        </w:rPr>
        <w:t>注</w:t>
      </w:r>
      <w:r>
        <w:rPr>
          <w:rFonts w:hint="eastAsia" w:ascii="宋体" w:hAnsi="宋体" w:cs="宋体"/>
          <w:b/>
          <w:bCs/>
          <w:szCs w:val="21"/>
        </w:rPr>
        <w:t>：</w:t>
      </w:r>
      <w:r>
        <w:rPr>
          <w:rFonts w:hint="eastAsia" w:ascii="宋体" w:hAnsi="宋体" w:cs="宋体"/>
          <w:bCs/>
          <w:szCs w:val="21"/>
        </w:rPr>
        <w:t>1.各</w:t>
      </w:r>
      <w:r>
        <w:rPr>
          <w:rFonts w:hint="eastAsia" w:ascii="宋体" w:hAnsi="宋体" w:cs="宋体"/>
          <w:szCs w:val="21"/>
        </w:rPr>
        <w:t>供应商必须作完整唯一报价，否则，其投标将被拒绝。响应文件只允许有一个报价。</w:t>
      </w:r>
    </w:p>
    <w:p>
      <w:pPr>
        <w:pStyle w:val="14"/>
        <w:spacing w:line="360" w:lineRule="exact"/>
        <w:ind w:firstLine="420" w:firstLineChars="200"/>
        <w:rPr>
          <w:rFonts w:hAnsi="宋体" w:cs="宋体"/>
          <w:szCs w:val="21"/>
        </w:rPr>
      </w:pPr>
      <w:r>
        <w:rPr>
          <w:rFonts w:hint="eastAsia" w:hAnsi="宋体" w:cs="宋体"/>
          <w:szCs w:val="21"/>
        </w:rPr>
        <w:t>2.供应商应根据所投项目如实填写投标报价表</w:t>
      </w:r>
      <w:r>
        <w:rPr>
          <w:rFonts w:hint="eastAsia" w:hAnsi="宋体" w:cs="宋体"/>
          <w:bCs/>
          <w:szCs w:val="21"/>
        </w:rPr>
        <w:t>的各项内容。</w:t>
      </w:r>
    </w:p>
    <w:p>
      <w:pPr>
        <w:ind w:firstLine="420" w:firstLineChars="200"/>
        <w:rPr>
          <w:rFonts w:ascii="宋体" w:hAnsi="宋体" w:cs="宋体"/>
          <w:b/>
          <w:bCs/>
          <w:sz w:val="32"/>
          <w:szCs w:val="32"/>
        </w:rPr>
      </w:pPr>
      <w:r>
        <w:rPr>
          <w:rFonts w:hint="eastAsia" w:ascii="宋体" w:hAnsi="宋体" w:cs="宋体"/>
          <w:szCs w:val="21"/>
        </w:rPr>
        <w:t>3.</w:t>
      </w:r>
      <w:r>
        <w:rPr>
          <w:rFonts w:hint="eastAsia" w:ascii="宋体" w:hAnsi="宋体" w:cs="宋体"/>
        </w:rPr>
        <w:t>磋商报价表须由法定代表人负责人、自然人或相应的委托代理人签字或个签章（属自然人的应在签名处加盖食指指印或个人签章）并加盖供应签章（自然人除外）。</w:t>
      </w:r>
      <w:r>
        <w:rPr>
          <w:rFonts w:hint="eastAsia" w:ascii="宋体" w:hAnsi="宋体" w:cs="宋体"/>
          <w:b/>
        </w:rPr>
        <w:t>当本表由多页构成时，需逐页加盖供应商签章（属自然人的须逐页签字或个人签章）</w:t>
      </w:r>
    </w:p>
    <w:p>
      <w:pPr>
        <w:rPr>
          <w:rFonts w:ascii="宋体" w:hAnsi="宋体" w:cs="宋体"/>
          <w:b/>
          <w:bCs/>
          <w:sz w:val="32"/>
          <w:szCs w:val="32"/>
        </w:rPr>
      </w:pPr>
    </w:p>
    <w:p>
      <w:pPr>
        <w:pStyle w:val="8"/>
        <w:rPr>
          <w:rFonts w:ascii="宋体" w:hAnsi="宋体" w:cs="宋体"/>
        </w:rPr>
        <w:sectPr>
          <w:pgSz w:w="11906" w:h="16838"/>
          <w:pgMar w:top="1440" w:right="935" w:bottom="1440" w:left="777" w:header="851" w:footer="992" w:gutter="0"/>
          <w:cols w:space="720" w:num="1"/>
          <w:docGrid w:type="linesAndChars" w:linePitch="312" w:charSpace="0"/>
        </w:sectPr>
      </w:pPr>
    </w:p>
    <w:p>
      <w:pPr>
        <w:pStyle w:val="14"/>
        <w:spacing w:line="340" w:lineRule="exact"/>
        <w:rPr>
          <w:rFonts w:hAnsi="宋体" w:cs="宋体"/>
          <w:b/>
          <w:sz w:val="28"/>
          <w:szCs w:val="28"/>
        </w:rPr>
      </w:pPr>
      <w:r>
        <w:rPr>
          <w:rFonts w:hint="eastAsia" w:hAnsi="宋体" w:cs="宋体"/>
          <w:b/>
          <w:sz w:val="28"/>
          <w:szCs w:val="28"/>
        </w:rPr>
        <w:t>3.采购需求响应说明表（格式见附件）(必须提供)；</w:t>
      </w:r>
    </w:p>
    <w:p>
      <w:pPr>
        <w:rPr>
          <w:rFonts w:ascii="宋体" w:hAnsi="宋体" w:cs="宋体"/>
        </w:rPr>
      </w:pPr>
    </w:p>
    <w:p>
      <w:pPr>
        <w:pStyle w:val="14"/>
        <w:spacing w:line="340" w:lineRule="exact"/>
        <w:rPr>
          <w:rFonts w:hAnsi="宋体" w:cs="宋体"/>
          <w:b/>
          <w:sz w:val="28"/>
          <w:szCs w:val="28"/>
        </w:rPr>
      </w:pPr>
      <w:r>
        <w:rPr>
          <w:rFonts w:hint="eastAsia" w:hAnsi="宋体" w:cs="宋体"/>
          <w:b/>
          <w:sz w:val="28"/>
          <w:szCs w:val="28"/>
        </w:rPr>
        <w:t>附件：</w:t>
      </w:r>
    </w:p>
    <w:p>
      <w:pPr>
        <w:spacing w:line="500" w:lineRule="exact"/>
        <w:rPr>
          <w:rFonts w:ascii="宋体" w:hAnsi="宋体" w:cs="宋体"/>
          <w:szCs w:val="21"/>
          <w:u w:val="single"/>
        </w:rPr>
      </w:pPr>
      <w:r>
        <w:rPr>
          <w:rFonts w:hint="eastAsia" w:ascii="宋体" w:hAnsi="宋体" w:cs="宋体"/>
          <w:szCs w:val="21"/>
        </w:rPr>
        <w:t>项目名称:</w:t>
      </w:r>
    </w:p>
    <w:p>
      <w:pPr>
        <w:spacing w:line="500" w:lineRule="exact"/>
        <w:rPr>
          <w:rFonts w:ascii="宋体" w:hAnsi="宋体" w:cs="宋体"/>
          <w:szCs w:val="21"/>
        </w:rPr>
      </w:pPr>
      <w:r>
        <w:rPr>
          <w:rFonts w:hint="eastAsia" w:ascii="宋体" w:hAnsi="宋体" w:cs="宋体"/>
          <w:szCs w:val="21"/>
        </w:rPr>
        <w:t>项目编号:</w:t>
      </w:r>
    </w:p>
    <w:tbl>
      <w:tblPr>
        <w:tblStyle w:val="23"/>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rPr>
            </w:pPr>
            <w:r>
              <w:rPr>
                <w:rFonts w:hint="eastAsia" w:ascii="宋体" w:hAnsi="宋体" w:cs="宋体"/>
              </w:rPr>
              <w:t>序号</w:t>
            </w:r>
          </w:p>
        </w:tc>
        <w:tc>
          <w:tcPr>
            <w:tcW w:w="2251" w:type="dxa"/>
            <w:vAlign w:val="center"/>
          </w:tcPr>
          <w:p>
            <w:pPr>
              <w:jc w:val="center"/>
              <w:rPr>
                <w:rFonts w:ascii="宋体" w:hAnsi="宋体" w:cs="宋体"/>
              </w:rPr>
            </w:pPr>
            <w:bookmarkStart w:id="201" w:name="_Toc254970589"/>
            <w:bookmarkStart w:id="202" w:name="_Toc173066402"/>
            <w:bookmarkStart w:id="203" w:name="_Toc173211901"/>
            <w:bookmarkStart w:id="204" w:name="_Toc254970730"/>
            <w:r>
              <w:rPr>
                <w:rFonts w:hint="eastAsia" w:ascii="宋体" w:hAnsi="宋体" w:cs="宋体"/>
              </w:rPr>
              <w:t>竞争性磋商文件要求</w:t>
            </w:r>
            <w:bookmarkEnd w:id="201"/>
            <w:bookmarkEnd w:id="202"/>
            <w:bookmarkEnd w:id="203"/>
            <w:bookmarkEnd w:id="204"/>
          </w:p>
        </w:tc>
        <w:tc>
          <w:tcPr>
            <w:tcW w:w="3195" w:type="dxa"/>
            <w:vAlign w:val="center"/>
          </w:tcPr>
          <w:p>
            <w:pPr>
              <w:jc w:val="center"/>
              <w:rPr>
                <w:rFonts w:ascii="宋体" w:hAnsi="宋体" w:cs="宋体"/>
              </w:rPr>
            </w:pPr>
            <w:bookmarkStart w:id="205" w:name="_Toc254970731"/>
            <w:bookmarkStart w:id="206" w:name="_Toc254970590"/>
            <w:bookmarkStart w:id="207" w:name="_Toc173066403"/>
            <w:bookmarkStart w:id="208" w:name="_Toc173211902"/>
            <w:r>
              <w:rPr>
                <w:rFonts w:hint="eastAsia" w:ascii="宋体" w:hAnsi="宋体" w:cs="宋体"/>
              </w:rPr>
              <w:t>竞争性磋商响应文件具体响应</w:t>
            </w:r>
            <w:bookmarkEnd w:id="205"/>
            <w:bookmarkEnd w:id="206"/>
            <w:bookmarkEnd w:id="207"/>
            <w:bookmarkEnd w:id="208"/>
          </w:p>
        </w:tc>
        <w:tc>
          <w:tcPr>
            <w:tcW w:w="1920" w:type="dxa"/>
            <w:vAlign w:val="center"/>
          </w:tcPr>
          <w:p>
            <w:pPr>
              <w:jc w:val="center"/>
              <w:rPr>
                <w:rFonts w:ascii="宋体" w:hAnsi="宋体" w:cs="宋体"/>
              </w:rPr>
            </w:pPr>
            <w:bookmarkStart w:id="209" w:name="_Toc254970732"/>
            <w:bookmarkStart w:id="210" w:name="_Toc173211903"/>
            <w:bookmarkStart w:id="211" w:name="_Toc173066404"/>
            <w:bookmarkStart w:id="212" w:name="_Toc254970591"/>
            <w:r>
              <w:rPr>
                <w:rFonts w:hint="eastAsia" w:ascii="宋体" w:hAnsi="宋体" w:cs="宋体"/>
              </w:rPr>
              <w:t>响应/偏离</w:t>
            </w:r>
            <w:bookmarkEnd w:id="209"/>
            <w:bookmarkEnd w:id="210"/>
            <w:bookmarkEnd w:id="211"/>
            <w:bookmarkEnd w:id="212"/>
          </w:p>
        </w:tc>
        <w:tc>
          <w:tcPr>
            <w:tcW w:w="1920" w:type="dxa"/>
            <w:vAlign w:val="center"/>
          </w:tcPr>
          <w:p>
            <w:pPr>
              <w:jc w:val="center"/>
              <w:rPr>
                <w:rFonts w:ascii="宋体" w:hAnsi="宋体" w:cs="宋体"/>
              </w:rPr>
            </w:pPr>
            <w:bookmarkStart w:id="213" w:name="_Toc173211904"/>
            <w:bookmarkStart w:id="214" w:name="_Toc254970733"/>
            <w:bookmarkStart w:id="215" w:name="_Toc254970592"/>
            <w:bookmarkStart w:id="216" w:name="_Toc173066405"/>
            <w:r>
              <w:rPr>
                <w:rFonts w:hint="eastAsia" w:ascii="宋体" w:hAnsi="宋体" w:cs="宋体"/>
              </w:rPr>
              <w:t>说明</w:t>
            </w:r>
            <w:bookmarkEnd w:id="213"/>
            <w:bookmarkEnd w:id="214"/>
            <w:bookmarkEnd w:id="215"/>
            <w:bookmarkEnd w:id="21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rPr>
            </w:pPr>
            <w:r>
              <w:rPr>
                <w:rFonts w:hint="eastAsia" w:ascii="宋体" w:hAnsi="宋体" w:cs="宋体"/>
              </w:rPr>
              <w:t>1</w:t>
            </w:r>
          </w:p>
        </w:tc>
        <w:tc>
          <w:tcPr>
            <w:tcW w:w="2251" w:type="dxa"/>
            <w:vAlign w:val="center"/>
          </w:tcPr>
          <w:p>
            <w:pPr>
              <w:adjustRightInd w:val="0"/>
              <w:snapToGrid w:val="0"/>
              <w:spacing w:line="300" w:lineRule="auto"/>
              <w:jc w:val="center"/>
              <w:outlineLvl w:val="0"/>
              <w:rPr>
                <w:rFonts w:ascii="宋体" w:hAnsi="宋体" w:cs="宋体"/>
                <w:szCs w:val="21"/>
              </w:rPr>
            </w:pPr>
          </w:p>
        </w:tc>
        <w:tc>
          <w:tcPr>
            <w:tcW w:w="3195" w:type="dxa"/>
            <w:vAlign w:val="center"/>
          </w:tcPr>
          <w:p>
            <w:pPr>
              <w:adjustRightInd w:val="0"/>
              <w:snapToGrid w:val="0"/>
              <w:spacing w:line="300" w:lineRule="auto"/>
              <w:jc w:val="center"/>
              <w:outlineLvl w:val="0"/>
              <w:rPr>
                <w:rFonts w:ascii="宋体" w:hAnsi="宋体" w:cs="宋体"/>
                <w:szCs w:val="21"/>
              </w:rPr>
            </w:pPr>
          </w:p>
        </w:tc>
        <w:tc>
          <w:tcPr>
            <w:tcW w:w="1920" w:type="dxa"/>
            <w:vAlign w:val="center"/>
          </w:tcPr>
          <w:p>
            <w:pPr>
              <w:adjustRightInd w:val="0"/>
              <w:snapToGrid w:val="0"/>
              <w:spacing w:line="300" w:lineRule="auto"/>
              <w:jc w:val="center"/>
              <w:outlineLvl w:val="0"/>
              <w:rPr>
                <w:rFonts w:ascii="宋体" w:hAnsi="宋体" w:cs="宋体"/>
                <w:szCs w:val="21"/>
              </w:rPr>
            </w:pPr>
          </w:p>
        </w:tc>
        <w:tc>
          <w:tcPr>
            <w:tcW w:w="1920"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rPr>
            </w:pPr>
            <w:r>
              <w:rPr>
                <w:rFonts w:hint="eastAsia" w:ascii="宋体" w:hAnsi="宋体" w:cs="宋体"/>
              </w:rPr>
              <w:t>2</w:t>
            </w:r>
          </w:p>
        </w:tc>
        <w:tc>
          <w:tcPr>
            <w:tcW w:w="2251" w:type="dxa"/>
            <w:vAlign w:val="center"/>
          </w:tcPr>
          <w:p>
            <w:pPr>
              <w:adjustRightInd w:val="0"/>
              <w:snapToGrid w:val="0"/>
              <w:spacing w:line="300" w:lineRule="auto"/>
              <w:jc w:val="center"/>
              <w:outlineLvl w:val="0"/>
              <w:rPr>
                <w:rFonts w:ascii="宋体" w:hAnsi="宋体" w:cs="宋体"/>
                <w:szCs w:val="21"/>
              </w:rPr>
            </w:pPr>
          </w:p>
        </w:tc>
        <w:tc>
          <w:tcPr>
            <w:tcW w:w="3195" w:type="dxa"/>
            <w:vAlign w:val="center"/>
          </w:tcPr>
          <w:p>
            <w:pPr>
              <w:adjustRightInd w:val="0"/>
              <w:snapToGrid w:val="0"/>
              <w:spacing w:line="300" w:lineRule="auto"/>
              <w:jc w:val="center"/>
              <w:outlineLvl w:val="0"/>
              <w:rPr>
                <w:rFonts w:ascii="宋体" w:hAnsi="宋体" w:cs="宋体"/>
                <w:szCs w:val="21"/>
              </w:rPr>
            </w:pPr>
          </w:p>
        </w:tc>
        <w:tc>
          <w:tcPr>
            <w:tcW w:w="1920" w:type="dxa"/>
            <w:vAlign w:val="center"/>
          </w:tcPr>
          <w:p>
            <w:pPr>
              <w:adjustRightInd w:val="0"/>
              <w:snapToGrid w:val="0"/>
              <w:spacing w:line="300" w:lineRule="auto"/>
              <w:jc w:val="center"/>
              <w:outlineLvl w:val="0"/>
              <w:rPr>
                <w:rFonts w:ascii="宋体" w:hAnsi="宋体" w:cs="宋体"/>
                <w:szCs w:val="21"/>
              </w:rPr>
            </w:pPr>
          </w:p>
        </w:tc>
        <w:tc>
          <w:tcPr>
            <w:tcW w:w="1920"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rPr>
            </w:pPr>
            <w:r>
              <w:rPr>
                <w:rFonts w:hint="eastAsia" w:ascii="宋体" w:hAnsi="宋体" w:cs="宋体"/>
              </w:rPr>
              <w:t>3</w:t>
            </w:r>
          </w:p>
        </w:tc>
        <w:tc>
          <w:tcPr>
            <w:tcW w:w="2251" w:type="dxa"/>
            <w:vAlign w:val="center"/>
          </w:tcPr>
          <w:p>
            <w:pPr>
              <w:adjustRightInd w:val="0"/>
              <w:snapToGrid w:val="0"/>
              <w:spacing w:line="300" w:lineRule="auto"/>
              <w:jc w:val="center"/>
              <w:outlineLvl w:val="0"/>
              <w:rPr>
                <w:rFonts w:ascii="宋体" w:hAnsi="宋体" w:cs="宋体"/>
                <w:szCs w:val="21"/>
              </w:rPr>
            </w:pPr>
          </w:p>
        </w:tc>
        <w:tc>
          <w:tcPr>
            <w:tcW w:w="3195" w:type="dxa"/>
            <w:vAlign w:val="center"/>
          </w:tcPr>
          <w:p>
            <w:pPr>
              <w:adjustRightInd w:val="0"/>
              <w:snapToGrid w:val="0"/>
              <w:spacing w:line="300" w:lineRule="auto"/>
              <w:jc w:val="center"/>
              <w:outlineLvl w:val="0"/>
              <w:rPr>
                <w:rFonts w:ascii="宋体" w:hAnsi="宋体" w:cs="宋体"/>
                <w:szCs w:val="21"/>
              </w:rPr>
            </w:pPr>
          </w:p>
        </w:tc>
        <w:tc>
          <w:tcPr>
            <w:tcW w:w="1920" w:type="dxa"/>
            <w:vAlign w:val="center"/>
          </w:tcPr>
          <w:p>
            <w:pPr>
              <w:adjustRightInd w:val="0"/>
              <w:snapToGrid w:val="0"/>
              <w:spacing w:line="300" w:lineRule="auto"/>
              <w:jc w:val="center"/>
              <w:outlineLvl w:val="0"/>
              <w:rPr>
                <w:rFonts w:ascii="宋体" w:hAnsi="宋体" w:cs="宋体"/>
                <w:szCs w:val="21"/>
              </w:rPr>
            </w:pPr>
          </w:p>
        </w:tc>
        <w:tc>
          <w:tcPr>
            <w:tcW w:w="1920"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ascii="宋体" w:hAnsi="宋体" w:cs="宋体"/>
              </w:rPr>
            </w:pPr>
            <w:r>
              <w:rPr>
                <w:rFonts w:hint="eastAsia" w:ascii="宋体" w:hAnsi="宋体" w:cs="宋体"/>
              </w:rPr>
              <w:t>…</w:t>
            </w:r>
          </w:p>
        </w:tc>
        <w:tc>
          <w:tcPr>
            <w:tcW w:w="2251" w:type="dxa"/>
            <w:vAlign w:val="center"/>
          </w:tcPr>
          <w:p>
            <w:pPr>
              <w:adjustRightInd w:val="0"/>
              <w:snapToGrid w:val="0"/>
              <w:spacing w:line="300" w:lineRule="auto"/>
              <w:jc w:val="center"/>
              <w:outlineLvl w:val="0"/>
              <w:rPr>
                <w:rFonts w:ascii="宋体" w:hAnsi="宋体" w:cs="宋体"/>
                <w:szCs w:val="21"/>
              </w:rPr>
            </w:pPr>
          </w:p>
        </w:tc>
        <w:tc>
          <w:tcPr>
            <w:tcW w:w="3195" w:type="dxa"/>
            <w:vAlign w:val="center"/>
          </w:tcPr>
          <w:p>
            <w:pPr>
              <w:adjustRightInd w:val="0"/>
              <w:snapToGrid w:val="0"/>
              <w:spacing w:line="300" w:lineRule="auto"/>
              <w:jc w:val="center"/>
              <w:outlineLvl w:val="0"/>
              <w:rPr>
                <w:rFonts w:ascii="宋体" w:hAnsi="宋体" w:cs="宋体"/>
                <w:szCs w:val="21"/>
              </w:rPr>
            </w:pPr>
          </w:p>
        </w:tc>
        <w:tc>
          <w:tcPr>
            <w:tcW w:w="1920" w:type="dxa"/>
            <w:tcBorders>
              <w:right w:val="single" w:color="auto" w:sz="4" w:space="0"/>
            </w:tcBorders>
            <w:vAlign w:val="center"/>
          </w:tcPr>
          <w:p>
            <w:pPr>
              <w:adjustRightInd w:val="0"/>
              <w:snapToGrid w:val="0"/>
              <w:spacing w:line="300" w:lineRule="auto"/>
              <w:jc w:val="center"/>
              <w:outlineLvl w:val="0"/>
              <w:rPr>
                <w:rFonts w:ascii="宋体" w:hAnsi="宋体" w:cs="宋体"/>
                <w:szCs w:val="21"/>
              </w:rPr>
            </w:pPr>
          </w:p>
        </w:tc>
        <w:tc>
          <w:tcPr>
            <w:tcW w:w="1920" w:type="dxa"/>
            <w:tcBorders>
              <w:left w:val="single" w:color="auto" w:sz="4" w:space="0"/>
            </w:tcBorders>
            <w:vAlign w:val="center"/>
          </w:tcPr>
          <w:p>
            <w:pPr>
              <w:adjustRightInd w:val="0"/>
              <w:snapToGrid w:val="0"/>
              <w:spacing w:line="300" w:lineRule="auto"/>
              <w:jc w:val="center"/>
              <w:outlineLvl w:val="0"/>
              <w:rPr>
                <w:rFonts w:ascii="宋体" w:hAnsi="宋体" w:cs="宋体"/>
                <w:szCs w:val="21"/>
              </w:rPr>
            </w:pPr>
          </w:p>
        </w:tc>
      </w:tr>
    </w:tbl>
    <w:p>
      <w:pPr>
        <w:spacing w:line="340" w:lineRule="exact"/>
        <w:rPr>
          <w:rFonts w:ascii="宋体" w:hAnsi="宋体" w:cs="宋体"/>
          <w:szCs w:val="21"/>
        </w:rPr>
      </w:pPr>
    </w:p>
    <w:p>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磋商供应商[(CA证书签章)，自然人签字或个人CA证书签章]：</w:t>
      </w:r>
    </w:p>
    <w:p>
      <w:pPr>
        <w:spacing w:line="340" w:lineRule="exact"/>
        <w:rPr>
          <w:rFonts w:ascii="宋体" w:hAnsi="宋体" w:cs="宋体"/>
        </w:rPr>
      </w:pPr>
    </w:p>
    <w:p>
      <w:pPr>
        <w:snapToGrid w:val="0"/>
        <w:spacing w:line="400" w:lineRule="exact"/>
        <w:ind w:firstLine="1680" w:firstLineChars="800"/>
        <w:rPr>
          <w:rFonts w:ascii="宋体" w:hAnsi="宋体" w:cs="宋体"/>
        </w:rPr>
      </w:pPr>
    </w:p>
    <w:p>
      <w:pPr>
        <w:snapToGrid w:val="0"/>
        <w:spacing w:line="400" w:lineRule="exact"/>
        <w:ind w:firstLine="1680" w:firstLineChars="800"/>
        <w:rPr>
          <w:rFonts w:ascii="宋体" w:hAnsi="宋体" w:cs="宋体"/>
        </w:rPr>
      </w:pPr>
      <w:r>
        <w:rPr>
          <w:rFonts w:hint="eastAsia" w:ascii="宋体" w:hAnsi="宋体" w:cs="宋体"/>
        </w:rPr>
        <w:t xml:space="preserve"> 日          期：</w:t>
      </w:r>
    </w:p>
    <w:p>
      <w:pPr>
        <w:ind w:firstLine="1890" w:firstLineChars="900"/>
        <w:rPr>
          <w:rFonts w:ascii="宋体" w:hAnsi="宋体" w:cs="宋体"/>
          <w:u w:val="single"/>
        </w:rPr>
      </w:pPr>
    </w:p>
    <w:p>
      <w:pPr>
        <w:ind w:firstLine="1890" w:firstLineChars="900"/>
        <w:rPr>
          <w:rFonts w:ascii="宋体" w:hAnsi="宋体" w:cs="宋体"/>
          <w:u w:val="single"/>
        </w:rPr>
      </w:pPr>
    </w:p>
    <w:p>
      <w:pPr>
        <w:spacing w:line="400" w:lineRule="exact"/>
        <w:ind w:left="982" w:leftChars="200" w:hanging="562" w:hangingChars="200"/>
        <w:rPr>
          <w:rFonts w:ascii="宋体" w:hAnsi="宋体" w:cs="宋体"/>
          <w:b/>
          <w:bCs/>
          <w:sz w:val="28"/>
          <w:szCs w:val="28"/>
        </w:rPr>
      </w:pPr>
      <w:r>
        <w:rPr>
          <w:rFonts w:hint="eastAsia" w:ascii="宋体" w:hAnsi="宋体" w:cs="宋体"/>
          <w:b/>
          <w:bCs/>
          <w:sz w:val="28"/>
          <w:szCs w:val="28"/>
        </w:rPr>
        <w:t>注：</w:t>
      </w:r>
      <w:r>
        <w:rPr>
          <w:rFonts w:hint="eastAsia" w:ascii="宋体" w:hAnsi="宋体" w:cs="宋体"/>
          <w:b/>
          <w:sz w:val="24"/>
        </w:rPr>
        <w:t>1.“采购需求响应说明表”各项内容必须如实填写。</w:t>
      </w:r>
    </w:p>
    <w:p>
      <w:pPr>
        <w:spacing w:line="400" w:lineRule="exact"/>
        <w:ind w:firstLine="964" w:firstLineChars="400"/>
        <w:rPr>
          <w:rFonts w:ascii="宋体" w:hAnsi="宋体" w:cs="宋体"/>
          <w:b/>
          <w:bCs/>
          <w:sz w:val="28"/>
          <w:szCs w:val="28"/>
        </w:rPr>
      </w:pPr>
      <w:r>
        <w:rPr>
          <w:rFonts w:hint="eastAsia" w:ascii="宋体" w:hAnsi="宋体" w:cs="宋体"/>
          <w:b/>
          <w:sz w:val="24"/>
        </w:rPr>
        <w:t>2.当本表由多页构成时，需逐页加盖磋商供应商CA证书签章（属自然人的须逐页签字或个人CA证书签章）。</w:t>
      </w:r>
    </w:p>
    <w:p>
      <w:pPr>
        <w:pStyle w:val="9"/>
        <w:rPr>
          <w:rFonts w:ascii="宋体" w:hAnsi="宋体" w:cs="宋体"/>
        </w:rPr>
      </w:pPr>
    </w:p>
    <w:p>
      <w:pPr>
        <w:pStyle w:val="9"/>
        <w:rPr>
          <w:rFonts w:ascii="宋体" w:hAnsi="宋体" w:cs="宋体"/>
        </w:rPr>
      </w:pPr>
    </w:p>
    <w:p>
      <w:pPr>
        <w:pStyle w:val="9"/>
        <w:rPr>
          <w:rFonts w:ascii="宋体" w:hAnsi="宋体" w:cs="宋体"/>
        </w:rPr>
      </w:pPr>
    </w:p>
    <w:p>
      <w:pPr>
        <w:pStyle w:val="9"/>
        <w:rPr>
          <w:rFonts w:ascii="宋体" w:hAnsi="宋体" w:cs="宋体"/>
        </w:rPr>
      </w:pPr>
    </w:p>
    <w:p>
      <w:pPr>
        <w:pStyle w:val="9"/>
        <w:rPr>
          <w:rFonts w:ascii="宋体" w:hAnsi="宋体" w:cs="宋体"/>
        </w:rPr>
      </w:pPr>
    </w:p>
    <w:p>
      <w:pPr>
        <w:pStyle w:val="9"/>
        <w:rPr>
          <w:rFonts w:ascii="宋体" w:hAnsi="宋体" w:cs="宋体"/>
        </w:rPr>
      </w:pPr>
    </w:p>
    <w:p>
      <w:pPr>
        <w:pStyle w:val="9"/>
        <w:rPr>
          <w:rFonts w:ascii="宋体" w:hAnsi="宋体" w:cs="宋体"/>
        </w:rPr>
      </w:pPr>
    </w:p>
    <w:p>
      <w:pPr>
        <w:rPr>
          <w:rFonts w:ascii="宋体" w:hAnsi="宋体" w:cs="宋体"/>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39"/>
        <w:rPr>
          <w:rFonts w:ascii="宋体" w:hAnsi="宋体" w:cs="宋体"/>
          <w:color w:val="auto"/>
        </w:rPr>
      </w:pPr>
    </w:p>
    <w:p>
      <w:pPr>
        <w:pStyle w:val="9"/>
        <w:rPr>
          <w:rFonts w:ascii="宋体" w:hAnsi="宋体" w:cs="宋体"/>
        </w:rPr>
      </w:pPr>
    </w:p>
    <w:p>
      <w:pPr>
        <w:pStyle w:val="9"/>
        <w:rPr>
          <w:rFonts w:ascii="宋体" w:hAnsi="宋体" w:cs="宋体"/>
        </w:rPr>
      </w:pPr>
    </w:p>
    <w:p>
      <w:pPr>
        <w:pStyle w:val="22"/>
      </w:pPr>
    </w:p>
    <w:p>
      <w:pPr>
        <w:pStyle w:val="9"/>
        <w:rPr>
          <w:rFonts w:ascii="宋体" w:hAnsi="宋体" w:cs="宋体"/>
        </w:rPr>
      </w:pPr>
    </w:p>
    <w:p>
      <w:pPr>
        <w:pStyle w:val="14"/>
        <w:spacing w:line="340" w:lineRule="exact"/>
        <w:rPr>
          <w:rFonts w:hAnsi="宋体" w:cs="宋体"/>
          <w:b/>
          <w:sz w:val="28"/>
          <w:szCs w:val="28"/>
        </w:rPr>
      </w:pPr>
      <w:r>
        <w:rPr>
          <w:rFonts w:hint="eastAsia" w:hAnsi="宋体" w:cs="宋体"/>
          <w:b/>
          <w:sz w:val="28"/>
          <w:szCs w:val="28"/>
        </w:rPr>
        <w:t>4. 服务承诺书（必须提供）；</w:t>
      </w:r>
    </w:p>
    <w:p>
      <w:pPr>
        <w:rPr>
          <w:rFonts w:ascii="宋体" w:hAnsi="宋体" w:cs="宋体"/>
        </w:rPr>
      </w:pPr>
    </w:p>
    <w:p>
      <w:pPr>
        <w:pStyle w:val="14"/>
        <w:spacing w:line="340" w:lineRule="exact"/>
        <w:rPr>
          <w:rFonts w:hAnsi="宋体" w:cs="宋体"/>
          <w:b/>
          <w:sz w:val="28"/>
          <w:szCs w:val="28"/>
        </w:rPr>
      </w:pPr>
      <w:r>
        <w:rPr>
          <w:rFonts w:hint="eastAsia" w:hAnsi="宋体" w:cs="宋体"/>
          <w:b/>
          <w:sz w:val="28"/>
          <w:szCs w:val="28"/>
        </w:rPr>
        <w:t>附件：</w:t>
      </w:r>
    </w:p>
    <w:p>
      <w:pPr>
        <w:rPr>
          <w:rFonts w:ascii="宋体" w:hAnsi="宋体" w:cs="宋体"/>
        </w:rPr>
      </w:pPr>
    </w:p>
    <w:p>
      <w:pPr>
        <w:pStyle w:val="9"/>
        <w:rPr>
          <w:rFonts w:ascii="宋体" w:hAnsi="宋体" w:cs="宋体"/>
        </w:rPr>
      </w:pPr>
    </w:p>
    <w:p>
      <w:pPr>
        <w:pStyle w:val="9"/>
        <w:rPr>
          <w:rFonts w:ascii="宋体" w:hAnsi="宋体" w:cs="宋体"/>
        </w:rPr>
      </w:pPr>
    </w:p>
    <w:p>
      <w:pPr>
        <w:pStyle w:val="9"/>
        <w:rPr>
          <w:rFonts w:ascii="宋体" w:hAnsi="宋体" w:cs="宋体"/>
        </w:rPr>
      </w:pPr>
    </w:p>
    <w:p>
      <w:pPr>
        <w:pStyle w:val="14"/>
        <w:spacing w:line="340" w:lineRule="exact"/>
        <w:jc w:val="center"/>
        <w:rPr>
          <w:rFonts w:hAnsi="宋体" w:cs="宋体"/>
          <w:b/>
          <w:sz w:val="32"/>
          <w:szCs w:val="32"/>
        </w:rPr>
      </w:pPr>
      <w:r>
        <w:rPr>
          <w:rFonts w:hint="eastAsia" w:hAnsi="宋体" w:cs="宋体"/>
          <w:b/>
          <w:sz w:val="32"/>
          <w:szCs w:val="32"/>
        </w:rPr>
        <w:t>服务承诺书（格式）</w:t>
      </w:r>
    </w:p>
    <w:p>
      <w:pPr>
        <w:pStyle w:val="14"/>
        <w:spacing w:line="340" w:lineRule="exact"/>
        <w:jc w:val="center"/>
        <w:rPr>
          <w:rFonts w:hAnsi="宋体" w:cs="宋体"/>
          <w:b/>
          <w:sz w:val="32"/>
          <w:szCs w:val="32"/>
        </w:rPr>
      </w:pPr>
    </w:p>
    <w:p>
      <w:pPr>
        <w:pStyle w:val="14"/>
        <w:spacing w:line="340" w:lineRule="exact"/>
        <w:jc w:val="center"/>
        <w:rPr>
          <w:rFonts w:hAnsi="宋体" w:cs="宋体"/>
          <w:b/>
          <w:sz w:val="32"/>
          <w:szCs w:val="32"/>
        </w:rPr>
      </w:pPr>
    </w:p>
    <w:p>
      <w:pPr>
        <w:pStyle w:val="14"/>
        <w:spacing w:line="340" w:lineRule="exact"/>
        <w:jc w:val="center"/>
        <w:rPr>
          <w:rFonts w:hAnsi="宋体" w:cs="宋体"/>
          <w:b/>
          <w:sz w:val="32"/>
          <w:szCs w:val="32"/>
        </w:rPr>
      </w:pPr>
    </w:p>
    <w:p>
      <w:pPr>
        <w:rPr>
          <w:rFonts w:ascii="宋体" w:hAnsi="宋体" w:cs="宋体"/>
          <w:b/>
          <w:sz w:val="32"/>
          <w:szCs w:val="32"/>
        </w:rPr>
      </w:pPr>
    </w:p>
    <w:p>
      <w:pPr>
        <w:pStyle w:val="9"/>
        <w:rPr>
          <w:rFonts w:ascii="宋体" w:hAnsi="宋体" w:cs="宋体"/>
        </w:rPr>
      </w:pPr>
    </w:p>
    <w:p>
      <w:pPr>
        <w:pStyle w:val="9"/>
        <w:rPr>
          <w:rFonts w:ascii="宋体" w:hAnsi="宋体" w:cs="宋体"/>
          <w:b/>
          <w:sz w:val="32"/>
          <w:szCs w:val="32"/>
        </w:rPr>
      </w:pPr>
    </w:p>
    <w:p>
      <w:pPr>
        <w:pStyle w:val="14"/>
        <w:spacing w:line="340" w:lineRule="exact"/>
        <w:jc w:val="center"/>
        <w:rPr>
          <w:rFonts w:hAnsi="宋体" w:cs="宋体"/>
          <w:b/>
          <w:sz w:val="32"/>
          <w:szCs w:val="32"/>
        </w:rPr>
      </w:pPr>
    </w:p>
    <w:p>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磋商供应商[(CA证书签章)，自然人签字或个人CA证书签章]：</w:t>
      </w:r>
    </w:p>
    <w:p/>
    <w:p>
      <w:pPr>
        <w:snapToGrid w:val="0"/>
        <w:spacing w:line="400" w:lineRule="exact"/>
        <w:ind w:firstLine="1680" w:firstLineChars="800"/>
        <w:rPr>
          <w:rFonts w:ascii="宋体" w:hAnsi="宋体" w:cs="宋体"/>
          <w:u w:val="single"/>
        </w:rPr>
        <w:sectPr>
          <w:pgSz w:w="11906" w:h="16838"/>
          <w:pgMar w:top="1440" w:right="935" w:bottom="1440" w:left="777" w:header="851" w:footer="992" w:gutter="0"/>
          <w:cols w:space="720" w:num="1"/>
          <w:docGrid w:type="lines" w:linePitch="312" w:charSpace="0"/>
        </w:sectPr>
      </w:pPr>
      <w:r>
        <w:rPr>
          <w:rFonts w:hint="eastAsia" w:ascii="宋体" w:hAnsi="宋体" w:cs="宋体"/>
        </w:rPr>
        <w:t xml:space="preserve"> 日          期：</w:t>
      </w:r>
    </w:p>
    <w:p>
      <w:pPr>
        <w:pStyle w:val="14"/>
        <w:spacing w:line="340" w:lineRule="exact"/>
        <w:rPr>
          <w:rFonts w:hAnsi="宋体" w:cs="宋体"/>
          <w:b/>
          <w:sz w:val="28"/>
          <w:szCs w:val="28"/>
        </w:rPr>
      </w:pPr>
      <w:r>
        <w:rPr>
          <w:rFonts w:hint="eastAsia" w:hAnsi="宋体" w:cs="宋体"/>
          <w:b/>
          <w:sz w:val="28"/>
          <w:szCs w:val="28"/>
        </w:rPr>
        <w:t>5. 针对本项目的服务方案（必须提供）；</w:t>
      </w:r>
    </w:p>
    <w:p>
      <w:pPr>
        <w:rPr>
          <w:rFonts w:ascii="宋体" w:hAnsi="宋体" w:cs="宋体"/>
        </w:rPr>
      </w:pPr>
    </w:p>
    <w:p>
      <w:pPr>
        <w:pStyle w:val="14"/>
        <w:spacing w:line="340" w:lineRule="exact"/>
        <w:rPr>
          <w:rFonts w:hAnsi="宋体" w:cs="宋体"/>
          <w:b/>
          <w:sz w:val="28"/>
          <w:szCs w:val="28"/>
        </w:rPr>
      </w:pPr>
      <w:r>
        <w:rPr>
          <w:rFonts w:hint="eastAsia" w:hAnsi="宋体" w:cs="宋体"/>
          <w:b/>
          <w:sz w:val="28"/>
          <w:szCs w:val="28"/>
        </w:rPr>
        <w:t>附件：</w:t>
      </w:r>
    </w:p>
    <w:p>
      <w:pPr>
        <w:rPr>
          <w:rFonts w:ascii="宋体" w:hAnsi="宋体" w:cs="宋体"/>
        </w:rPr>
      </w:pPr>
    </w:p>
    <w:p>
      <w:pPr>
        <w:pStyle w:val="9"/>
        <w:rPr>
          <w:rFonts w:ascii="宋体" w:hAnsi="宋体" w:cs="宋体"/>
        </w:rPr>
      </w:pPr>
    </w:p>
    <w:p>
      <w:pPr>
        <w:rPr>
          <w:rFonts w:ascii="宋体" w:hAnsi="宋体" w:cs="宋体"/>
        </w:rPr>
      </w:pPr>
    </w:p>
    <w:p>
      <w:pPr>
        <w:pStyle w:val="14"/>
        <w:spacing w:line="340" w:lineRule="exact"/>
        <w:jc w:val="center"/>
        <w:rPr>
          <w:rFonts w:hAnsi="宋体" w:cs="宋体"/>
          <w:b/>
          <w:sz w:val="32"/>
          <w:szCs w:val="32"/>
        </w:rPr>
      </w:pPr>
      <w:r>
        <w:rPr>
          <w:rFonts w:hint="eastAsia" w:hAnsi="宋体" w:cs="宋体"/>
          <w:b/>
          <w:sz w:val="32"/>
          <w:szCs w:val="32"/>
        </w:rPr>
        <w:t>服务方案 （格式）</w:t>
      </w:r>
    </w:p>
    <w:p>
      <w:pPr>
        <w:rPr>
          <w:rFonts w:ascii="宋体" w:hAnsi="宋体" w:cs="宋体"/>
          <w:b/>
          <w:sz w:val="32"/>
          <w:szCs w:val="32"/>
        </w:rPr>
      </w:pPr>
    </w:p>
    <w:p>
      <w:pPr>
        <w:pStyle w:val="9"/>
        <w:rPr>
          <w:rFonts w:ascii="宋体" w:hAnsi="宋体" w:cs="宋体"/>
        </w:rPr>
      </w:pPr>
    </w:p>
    <w:p>
      <w:pPr>
        <w:widowControl/>
        <w:ind w:firstLine="3092" w:firstLineChars="1100"/>
        <w:jc w:val="left"/>
        <w:rPr>
          <w:rFonts w:ascii="宋体" w:hAnsi="宋体" w:cs="宋体"/>
          <w:b/>
          <w:kern w:val="0"/>
          <w:sz w:val="28"/>
          <w:szCs w:val="28"/>
        </w:rPr>
      </w:pPr>
      <w:r>
        <w:rPr>
          <w:rFonts w:hint="eastAsia" w:ascii="宋体" w:hAnsi="宋体" w:cs="宋体"/>
          <w:b/>
          <w:kern w:val="0"/>
          <w:sz w:val="28"/>
          <w:szCs w:val="28"/>
        </w:rPr>
        <w:t>（根据采购需求自行编制）</w:t>
      </w:r>
    </w:p>
    <w:p>
      <w:pPr>
        <w:widowControl/>
        <w:ind w:firstLine="3092" w:firstLineChars="1100"/>
        <w:jc w:val="left"/>
        <w:rPr>
          <w:rFonts w:ascii="宋体" w:hAnsi="宋体" w:cs="宋体"/>
          <w:b/>
          <w:kern w:val="0"/>
          <w:sz w:val="28"/>
          <w:szCs w:val="28"/>
        </w:rPr>
      </w:pPr>
    </w:p>
    <w:p>
      <w:pPr>
        <w:widowControl/>
        <w:ind w:firstLine="3092" w:firstLineChars="1100"/>
        <w:jc w:val="left"/>
        <w:rPr>
          <w:rFonts w:ascii="宋体" w:hAnsi="宋体" w:cs="宋体"/>
          <w:b/>
          <w:kern w:val="0"/>
          <w:sz w:val="28"/>
          <w:szCs w:val="28"/>
        </w:rPr>
      </w:pPr>
    </w:p>
    <w:p>
      <w:pPr>
        <w:widowControl/>
        <w:ind w:firstLine="3092" w:firstLineChars="1100"/>
        <w:jc w:val="left"/>
        <w:rPr>
          <w:rFonts w:ascii="宋体" w:hAnsi="宋体" w:cs="宋体"/>
          <w:b/>
          <w:kern w:val="0"/>
          <w:sz w:val="28"/>
          <w:szCs w:val="28"/>
        </w:rPr>
      </w:pPr>
    </w:p>
    <w:p>
      <w:pPr>
        <w:widowControl/>
        <w:ind w:firstLine="3092" w:firstLineChars="1100"/>
        <w:jc w:val="left"/>
        <w:rPr>
          <w:rFonts w:ascii="宋体" w:hAnsi="宋体" w:cs="宋体"/>
          <w:b/>
          <w:kern w:val="0"/>
          <w:sz w:val="28"/>
          <w:szCs w:val="28"/>
        </w:rPr>
      </w:pPr>
    </w:p>
    <w:p>
      <w:pPr>
        <w:widowControl/>
        <w:ind w:firstLine="3092" w:firstLineChars="1100"/>
        <w:jc w:val="left"/>
        <w:rPr>
          <w:rFonts w:ascii="宋体" w:hAnsi="宋体" w:cs="宋体"/>
          <w:b/>
          <w:kern w:val="0"/>
          <w:sz w:val="28"/>
          <w:szCs w:val="28"/>
        </w:rPr>
      </w:pPr>
    </w:p>
    <w:p>
      <w:pPr>
        <w:widowControl/>
        <w:ind w:firstLine="1470" w:firstLineChars="700"/>
        <w:jc w:val="left"/>
        <w:rPr>
          <w:rFonts w:ascii="宋体" w:hAnsi="宋体" w:cs="宋体"/>
          <w:szCs w:val="21"/>
        </w:rPr>
      </w:pPr>
      <w:r>
        <w:rPr>
          <w:rFonts w:hint="eastAsia" w:ascii="宋体" w:hAnsi="宋体" w:cs="宋体"/>
          <w:szCs w:val="21"/>
        </w:rPr>
        <w:t>磋商供应商[(CA证书签章)，自然人签字或个人CA证书签章]：</w:t>
      </w:r>
    </w:p>
    <w:p>
      <w:pPr>
        <w:pStyle w:val="14"/>
        <w:spacing w:line="300" w:lineRule="exact"/>
        <w:ind w:left="2940" w:leftChars="1400" w:firstLine="630" w:firstLineChars="300"/>
        <w:rPr>
          <w:rFonts w:hAnsi="宋体" w:cs="宋体"/>
        </w:rPr>
      </w:pPr>
    </w:p>
    <w:p>
      <w:pPr>
        <w:pStyle w:val="14"/>
        <w:spacing w:line="300" w:lineRule="exact"/>
        <w:ind w:firstLine="4638" w:firstLineChars="1650"/>
        <w:rPr>
          <w:rFonts w:hAnsi="宋体" w:cs="宋体"/>
          <w:b/>
          <w:sz w:val="28"/>
          <w:szCs w:val="28"/>
        </w:rPr>
      </w:pPr>
    </w:p>
    <w:p>
      <w:pPr>
        <w:pStyle w:val="14"/>
        <w:spacing w:line="300" w:lineRule="exact"/>
        <w:rPr>
          <w:rFonts w:hAnsi="宋体" w:cs="宋体"/>
          <w:b/>
          <w:sz w:val="28"/>
          <w:szCs w:val="28"/>
        </w:rPr>
      </w:pPr>
    </w:p>
    <w:p>
      <w:pPr>
        <w:snapToGrid w:val="0"/>
        <w:spacing w:line="300" w:lineRule="exact"/>
        <w:ind w:firstLine="4830" w:firstLineChars="2300"/>
        <w:rPr>
          <w:rFonts w:ascii="宋体" w:hAnsi="宋体" w:cs="宋体"/>
          <w:u w:val="single"/>
        </w:rPr>
        <w:sectPr>
          <w:pgSz w:w="11906" w:h="16838"/>
          <w:pgMar w:top="1440" w:right="935" w:bottom="1440" w:left="777" w:header="851" w:footer="992" w:gutter="0"/>
          <w:cols w:space="720" w:num="1"/>
          <w:docGrid w:type="lines" w:linePitch="312" w:charSpace="0"/>
        </w:sectPr>
      </w:pPr>
      <w:r>
        <w:rPr>
          <w:rFonts w:hint="eastAsia" w:ascii="宋体" w:hAnsi="宋体" w:cs="宋体"/>
        </w:rPr>
        <w:t>日          期：</w:t>
      </w:r>
    </w:p>
    <w:p>
      <w:pPr>
        <w:spacing w:line="340" w:lineRule="exact"/>
        <w:ind w:left="420"/>
        <w:jc w:val="center"/>
        <w:rPr>
          <w:rFonts w:ascii="宋体" w:hAnsi="宋体" w:cs="宋体"/>
          <w:szCs w:val="21"/>
        </w:rPr>
      </w:pPr>
      <w:bookmarkStart w:id="217" w:name="_Toc9339"/>
      <w:bookmarkStart w:id="218" w:name="_Toc28672"/>
      <w:bookmarkStart w:id="219" w:name="_Toc497927084"/>
      <w:r>
        <w:rPr>
          <w:rFonts w:hint="eastAsia" w:ascii="宋体" w:hAnsi="宋体" w:cs="宋体"/>
          <w:b/>
          <w:bCs/>
          <w:sz w:val="32"/>
          <w:szCs w:val="32"/>
        </w:rPr>
        <w:t>（三）其他有效证明材料目录</w:t>
      </w:r>
      <w:bookmarkEnd w:id="217"/>
      <w:bookmarkEnd w:id="218"/>
      <w:bookmarkEnd w:id="219"/>
    </w:p>
    <w:p>
      <w:pPr>
        <w:spacing w:line="360" w:lineRule="auto"/>
        <w:ind w:firstLine="480" w:firstLineChars="200"/>
        <w:rPr>
          <w:rFonts w:ascii="宋体" w:hAnsi="宋体" w:cs="宋体"/>
          <w:b/>
          <w:bCs/>
        </w:rPr>
      </w:pPr>
      <w:r>
        <w:rPr>
          <w:rFonts w:hint="eastAsia" w:ascii="宋体" w:hAnsi="宋体" w:cs="宋体"/>
          <w:sz w:val="24"/>
        </w:rPr>
        <w:t>1.项目实施人员一览表（格式见附件）</w:t>
      </w:r>
      <w:r>
        <w:rPr>
          <w:rFonts w:hint="eastAsia" w:ascii="宋体" w:hAnsi="宋体" w:cs="宋体"/>
          <w:b/>
          <w:bCs/>
          <w:sz w:val="24"/>
        </w:rPr>
        <w:t>（如有，请提供）</w:t>
      </w:r>
    </w:p>
    <w:p>
      <w:pPr>
        <w:spacing w:line="360" w:lineRule="auto"/>
        <w:ind w:firstLine="480" w:firstLineChars="200"/>
        <w:jc w:val="left"/>
        <w:rPr>
          <w:rFonts w:ascii="宋体" w:hAnsi="宋体" w:cs="宋体"/>
          <w:b/>
          <w:bCs/>
        </w:rPr>
      </w:pPr>
      <w:r>
        <w:rPr>
          <w:rFonts w:hint="eastAsia" w:ascii="宋体" w:hAnsi="宋体" w:cs="宋体"/>
          <w:sz w:val="24"/>
        </w:rPr>
        <w:t>2.“采购需求”需提供的有效证明文件</w:t>
      </w:r>
      <w:r>
        <w:rPr>
          <w:rFonts w:hint="eastAsia" w:ascii="宋体" w:hAnsi="宋体" w:cs="宋体"/>
          <w:b/>
          <w:bCs/>
          <w:sz w:val="24"/>
        </w:rPr>
        <w:t>（如有，请提供）；</w:t>
      </w:r>
    </w:p>
    <w:p>
      <w:pPr>
        <w:spacing w:line="360" w:lineRule="auto"/>
        <w:ind w:firstLine="480" w:firstLineChars="200"/>
        <w:rPr>
          <w:rFonts w:ascii="宋体" w:hAnsi="宋体" w:cs="宋体"/>
          <w:sz w:val="24"/>
        </w:rPr>
      </w:pPr>
      <w:r>
        <w:rPr>
          <w:rFonts w:hint="eastAsia" w:ascii="宋体" w:hAnsi="宋体" w:cs="宋体"/>
          <w:sz w:val="24"/>
        </w:rPr>
        <w:t>3.供应商2019年1月1日以来具有同类项目业绩相关证明材料（无不良记录，以中标、成交通知书或签订的合同为准，并能清晰反映项目的名称、采购内容、采购金额、采购时间）</w:t>
      </w:r>
      <w:r>
        <w:rPr>
          <w:rFonts w:hint="eastAsia" w:ascii="宋体" w:hAnsi="宋体" w:cs="宋体"/>
          <w:b/>
          <w:bCs/>
          <w:sz w:val="24"/>
        </w:rPr>
        <w:t>（如有，请提供）；</w:t>
      </w:r>
    </w:p>
    <w:p>
      <w:pPr>
        <w:spacing w:line="360" w:lineRule="auto"/>
        <w:ind w:firstLine="420" w:firstLineChars="200"/>
        <w:rPr>
          <w:rFonts w:ascii="宋体" w:hAnsi="宋体" w:cs="宋体"/>
          <w:sz w:val="24"/>
        </w:rPr>
      </w:pPr>
      <w:r>
        <w:rPr>
          <w:rFonts w:hint="eastAsia" w:ascii="宋体" w:hAnsi="宋体" w:cs="宋体"/>
          <w:szCs w:val="21"/>
        </w:rPr>
        <w:t>4.</w:t>
      </w:r>
      <w:r>
        <w:rPr>
          <w:rFonts w:hint="eastAsia" w:ascii="宋体" w:hAnsi="宋体" w:cs="宋体"/>
          <w:sz w:val="24"/>
        </w:rPr>
        <w:t>供应商可结合本项目的评审办法视自身情况自行提交其它相关证明材料。</w:t>
      </w:r>
    </w:p>
    <w:p>
      <w:pPr>
        <w:spacing w:line="360" w:lineRule="auto"/>
        <w:ind w:firstLine="480" w:firstLineChars="200"/>
        <w:rPr>
          <w:rFonts w:ascii="宋体" w:hAnsi="宋体" w:cs="宋体"/>
          <w:sz w:val="24"/>
        </w:rPr>
      </w:pPr>
    </w:p>
    <w:p>
      <w:pPr>
        <w:pStyle w:val="39"/>
        <w:rPr>
          <w:rFonts w:ascii="宋体" w:hAnsi="宋体" w:cs="宋体"/>
          <w:b/>
          <w:bCs/>
          <w:color w:val="auto"/>
        </w:rPr>
      </w:pPr>
    </w:p>
    <w:p>
      <w:pPr>
        <w:pStyle w:val="39"/>
        <w:rPr>
          <w:rFonts w:ascii="宋体" w:hAnsi="宋体" w:cs="宋体"/>
          <w:b/>
          <w:bCs/>
          <w:color w:val="auto"/>
        </w:rPr>
      </w:pPr>
    </w:p>
    <w:p>
      <w:pPr>
        <w:pStyle w:val="39"/>
        <w:rPr>
          <w:rFonts w:ascii="宋体" w:hAnsi="宋体" w:cs="宋体"/>
          <w:b/>
          <w:bCs/>
          <w:color w:val="auto"/>
        </w:rPr>
      </w:pPr>
    </w:p>
    <w:p>
      <w:pPr>
        <w:pStyle w:val="39"/>
        <w:rPr>
          <w:rFonts w:ascii="宋体" w:hAnsi="宋体" w:cs="宋体"/>
          <w:b/>
          <w:bCs/>
          <w:color w:val="auto"/>
        </w:rPr>
      </w:pPr>
    </w:p>
    <w:p>
      <w:pPr>
        <w:pStyle w:val="39"/>
        <w:rPr>
          <w:rFonts w:ascii="宋体" w:hAnsi="宋体" w:cs="宋体"/>
          <w:b/>
          <w:bCs/>
          <w:color w:val="auto"/>
        </w:rPr>
      </w:pPr>
    </w:p>
    <w:p>
      <w:pPr>
        <w:pStyle w:val="39"/>
        <w:rPr>
          <w:rFonts w:ascii="宋体" w:hAnsi="宋体" w:cs="宋体"/>
          <w:b/>
          <w:bCs/>
          <w:color w:val="auto"/>
        </w:rPr>
      </w:pPr>
    </w:p>
    <w:p>
      <w:pPr>
        <w:pStyle w:val="39"/>
        <w:rPr>
          <w:rFonts w:ascii="宋体" w:hAnsi="宋体" w:cs="宋体"/>
          <w:b/>
          <w:bCs/>
          <w:color w:val="auto"/>
        </w:rPr>
      </w:pPr>
    </w:p>
    <w:p>
      <w:pPr>
        <w:pStyle w:val="39"/>
        <w:rPr>
          <w:rFonts w:ascii="宋体" w:hAnsi="宋体" w:cs="宋体"/>
          <w:b/>
          <w:bCs/>
          <w:color w:val="auto"/>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41"/>
        <w:ind w:firstLine="0" w:firstLineChars="0"/>
        <w:rPr>
          <w:rFonts w:cs="宋体"/>
          <w:b/>
          <w:kern w:val="2"/>
          <w:sz w:val="28"/>
          <w:szCs w:val="28"/>
        </w:rPr>
      </w:pPr>
    </w:p>
    <w:p>
      <w:pPr>
        <w:pStyle w:val="14"/>
        <w:spacing w:line="340" w:lineRule="exact"/>
        <w:rPr>
          <w:rFonts w:hAnsi="宋体" w:cs="宋体"/>
          <w:b/>
          <w:sz w:val="28"/>
          <w:szCs w:val="28"/>
        </w:rPr>
      </w:pPr>
    </w:p>
    <w:p>
      <w:pPr>
        <w:pStyle w:val="14"/>
        <w:spacing w:line="340" w:lineRule="exact"/>
        <w:rPr>
          <w:rFonts w:hAnsi="宋体" w:cs="宋体"/>
          <w:b/>
          <w:sz w:val="28"/>
          <w:szCs w:val="28"/>
        </w:rPr>
      </w:pPr>
      <w:r>
        <w:rPr>
          <w:rFonts w:hint="eastAsia" w:hAnsi="宋体" w:cs="宋体"/>
          <w:b/>
          <w:sz w:val="28"/>
          <w:szCs w:val="28"/>
        </w:rPr>
        <w:t>1.项目实施人员一览表 （如有，请提供）</w:t>
      </w:r>
    </w:p>
    <w:p>
      <w:pPr>
        <w:rPr>
          <w:rFonts w:ascii="宋体" w:hAnsi="宋体" w:cs="宋体"/>
        </w:rPr>
      </w:pPr>
    </w:p>
    <w:p>
      <w:pPr>
        <w:pStyle w:val="14"/>
        <w:rPr>
          <w:rFonts w:hAnsi="宋体" w:cs="宋体"/>
          <w:b/>
          <w:bCs/>
          <w:sz w:val="32"/>
          <w:szCs w:val="32"/>
        </w:rPr>
      </w:pPr>
      <w:r>
        <w:rPr>
          <w:rFonts w:hint="eastAsia" w:hAnsi="宋体" w:cs="宋体"/>
          <w:b/>
          <w:bCs/>
          <w:sz w:val="32"/>
          <w:szCs w:val="32"/>
        </w:rPr>
        <w:t>附件：</w:t>
      </w:r>
    </w:p>
    <w:p>
      <w:pPr>
        <w:pStyle w:val="14"/>
        <w:ind w:firstLine="472" w:firstLineChars="147"/>
        <w:jc w:val="center"/>
        <w:rPr>
          <w:rFonts w:hAnsi="宋体" w:cs="宋体"/>
          <w:b/>
          <w:bCs/>
          <w:sz w:val="32"/>
          <w:szCs w:val="32"/>
        </w:rPr>
      </w:pPr>
      <w:r>
        <w:rPr>
          <w:rFonts w:hint="eastAsia" w:hAnsi="宋体" w:cs="宋体"/>
          <w:b/>
          <w:bCs/>
          <w:sz w:val="32"/>
          <w:szCs w:val="32"/>
        </w:rPr>
        <w:t>项目实施人员一览表（格式）</w:t>
      </w:r>
    </w:p>
    <w:tbl>
      <w:tblPr>
        <w:tblStyle w:val="23"/>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spacing w:line="400" w:lineRule="exact"/>
              <w:jc w:val="center"/>
              <w:rPr>
                <w:rFonts w:ascii="宋体" w:hAnsi="宋体" w:cs="宋体"/>
                <w:szCs w:val="21"/>
              </w:rPr>
            </w:pPr>
            <w:r>
              <w:rPr>
                <w:rFonts w:hint="eastAsia" w:ascii="宋体" w:hAnsi="宋体" w:cs="宋体"/>
                <w:szCs w:val="21"/>
              </w:rPr>
              <w:t>姓 名</w:t>
            </w:r>
          </w:p>
        </w:tc>
        <w:tc>
          <w:tcPr>
            <w:tcW w:w="1050" w:type="dxa"/>
            <w:vAlign w:val="center"/>
          </w:tcPr>
          <w:p>
            <w:pPr>
              <w:spacing w:line="400" w:lineRule="exact"/>
              <w:jc w:val="center"/>
              <w:rPr>
                <w:rFonts w:ascii="宋体" w:hAnsi="宋体" w:cs="宋体"/>
                <w:szCs w:val="21"/>
              </w:rPr>
            </w:pPr>
            <w:r>
              <w:rPr>
                <w:rFonts w:hint="eastAsia" w:ascii="宋体" w:hAnsi="宋体" w:cs="宋体"/>
                <w:szCs w:val="21"/>
              </w:rPr>
              <w:t>职务</w:t>
            </w:r>
          </w:p>
        </w:tc>
        <w:tc>
          <w:tcPr>
            <w:tcW w:w="1665" w:type="dxa"/>
            <w:vAlign w:val="center"/>
          </w:tcPr>
          <w:p>
            <w:pPr>
              <w:spacing w:line="400" w:lineRule="exact"/>
              <w:jc w:val="center"/>
              <w:rPr>
                <w:rFonts w:ascii="宋体" w:hAnsi="宋体" w:cs="宋体"/>
                <w:szCs w:val="21"/>
              </w:rPr>
            </w:pPr>
            <w:r>
              <w:rPr>
                <w:rFonts w:hint="eastAsia" w:ascii="宋体" w:hAnsi="宋体" w:cs="宋体"/>
                <w:szCs w:val="21"/>
              </w:rPr>
              <w:t>专业技术资格</w:t>
            </w:r>
          </w:p>
        </w:tc>
        <w:tc>
          <w:tcPr>
            <w:tcW w:w="1200" w:type="dxa"/>
            <w:vAlign w:val="center"/>
          </w:tcPr>
          <w:p>
            <w:pPr>
              <w:spacing w:line="400" w:lineRule="exact"/>
              <w:jc w:val="center"/>
              <w:rPr>
                <w:rFonts w:ascii="宋体" w:hAnsi="宋体" w:cs="宋体"/>
                <w:szCs w:val="21"/>
              </w:rPr>
            </w:pPr>
            <w:r>
              <w:rPr>
                <w:rFonts w:hint="eastAsia" w:ascii="宋体" w:hAnsi="宋体" w:cs="宋体"/>
                <w:szCs w:val="21"/>
              </w:rPr>
              <w:t>证书编号</w:t>
            </w:r>
          </w:p>
        </w:tc>
        <w:tc>
          <w:tcPr>
            <w:tcW w:w="2550" w:type="dxa"/>
            <w:vAlign w:val="center"/>
          </w:tcPr>
          <w:p>
            <w:pPr>
              <w:spacing w:line="400" w:lineRule="exact"/>
              <w:rPr>
                <w:rFonts w:ascii="宋体" w:hAnsi="宋体" w:cs="宋体"/>
                <w:szCs w:val="21"/>
              </w:rPr>
            </w:pPr>
            <w:r>
              <w:rPr>
                <w:rFonts w:hint="eastAsia" w:ascii="宋体" w:hAnsi="宋体" w:cs="宋体"/>
                <w:szCs w:val="21"/>
              </w:rPr>
              <w:t>参加本单位工作时间</w:t>
            </w:r>
          </w:p>
        </w:tc>
        <w:tc>
          <w:tcPr>
            <w:tcW w:w="2610" w:type="dxa"/>
            <w:vAlign w:val="center"/>
          </w:tcPr>
          <w:p>
            <w:pPr>
              <w:spacing w:line="400" w:lineRule="exact"/>
              <w:jc w:val="center"/>
              <w:rPr>
                <w:rFonts w:ascii="宋体" w:hAnsi="宋体" w:cs="宋体"/>
                <w:szCs w:val="21"/>
              </w:rPr>
            </w:pPr>
            <w:r>
              <w:rPr>
                <w:rFonts w:hint="eastAsia" w:ascii="宋体" w:hAnsi="宋体" w:cs="宋体"/>
                <w:szCs w:val="21"/>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spacing w:line="400" w:lineRule="exact"/>
              <w:rPr>
                <w:rFonts w:ascii="宋体" w:hAnsi="宋体" w:cs="宋体"/>
                <w:szCs w:val="21"/>
              </w:rPr>
            </w:pPr>
          </w:p>
        </w:tc>
        <w:tc>
          <w:tcPr>
            <w:tcW w:w="1050" w:type="dxa"/>
          </w:tcPr>
          <w:p>
            <w:pPr>
              <w:spacing w:line="400" w:lineRule="exact"/>
              <w:rPr>
                <w:rFonts w:ascii="宋体" w:hAnsi="宋体" w:cs="宋体"/>
                <w:szCs w:val="21"/>
              </w:rPr>
            </w:pPr>
          </w:p>
        </w:tc>
        <w:tc>
          <w:tcPr>
            <w:tcW w:w="1665" w:type="dxa"/>
          </w:tcPr>
          <w:p>
            <w:pPr>
              <w:spacing w:line="400" w:lineRule="exact"/>
              <w:rPr>
                <w:rFonts w:ascii="宋体" w:hAnsi="宋体" w:cs="宋体"/>
                <w:szCs w:val="21"/>
              </w:rPr>
            </w:pPr>
          </w:p>
        </w:tc>
        <w:tc>
          <w:tcPr>
            <w:tcW w:w="1200" w:type="dxa"/>
          </w:tcPr>
          <w:p>
            <w:pPr>
              <w:spacing w:line="400" w:lineRule="exact"/>
              <w:rPr>
                <w:rFonts w:ascii="宋体" w:hAnsi="宋体" w:cs="宋体"/>
                <w:szCs w:val="21"/>
              </w:rPr>
            </w:pPr>
          </w:p>
        </w:tc>
        <w:tc>
          <w:tcPr>
            <w:tcW w:w="2550" w:type="dxa"/>
          </w:tcPr>
          <w:p>
            <w:pPr>
              <w:spacing w:line="400" w:lineRule="exact"/>
              <w:rPr>
                <w:rFonts w:ascii="宋体" w:hAnsi="宋体" w:cs="宋体"/>
                <w:szCs w:val="21"/>
              </w:rPr>
            </w:pPr>
          </w:p>
        </w:tc>
        <w:tc>
          <w:tcPr>
            <w:tcW w:w="2610"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spacing w:line="400" w:lineRule="exact"/>
              <w:rPr>
                <w:rFonts w:ascii="宋体" w:hAnsi="宋体" w:cs="宋体"/>
                <w:szCs w:val="21"/>
              </w:rPr>
            </w:pPr>
          </w:p>
        </w:tc>
        <w:tc>
          <w:tcPr>
            <w:tcW w:w="1050" w:type="dxa"/>
          </w:tcPr>
          <w:p>
            <w:pPr>
              <w:spacing w:line="400" w:lineRule="exact"/>
              <w:rPr>
                <w:rFonts w:ascii="宋体" w:hAnsi="宋体" w:cs="宋体"/>
                <w:szCs w:val="21"/>
              </w:rPr>
            </w:pPr>
          </w:p>
        </w:tc>
        <w:tc>
          <w:tcPr>
            <w:tcW w:w="1665" w:type="dxa"/>
          </w:tcPr>
          <w:p>
            <w:pPr>
              <w:spacing w:line="400" w:lineRule="exact"/>
              <w:rPr>
                <w:rFonts w:ascii="宋体" w:hAnsi="宋体" w:cs="宋体"/>
                <w:szCs w:val="21"/>
              </w:rPr>
            </w:pPr>
          </w:p>
        </w:tc>
        <w:tc>
          <w:tcPr>
            <w:tcW w:w="1200" w:type="dxa"/>
          </w:tcPr>
          <w:p>
            <w:pPr>
              <w:spacing w:line="400" w:lineRule="exact"/>
              <w:rPr>
                <w:rFonts w:ascii="宋体" w:hAnsi="宋体" w:cs="宋体"/>
                <w:szCs w:val="21"/>
              </w:rPr>
            </w:pPr>
          </w:p>
        </w:tc>
        <w:tc>
          <w:tcPr>
            <w:tcW w:w="2550" w:type="dxa"/>
          </w:tcPr>
          <w:p>
            <w:pPr>
              <w:spacing w:line="400" w:lineRule="exact"/>
              <w:rPr>
                <w:rFonts w:ascii="宋体" w:hAnsi="宋体" w:cs="宋体"/>
                <w:szCs w:val="21"/>
              </w:rPr>
            </w:pPr>
          </w:p>
        </w:tc>
        <w:tc>
          <w:tcPr>
            <w:tcW w:w="2610" w:type="dxa"/>
          </w:tcPr>
          <w:p>
            <w:pPr>
              <w:spacing w:line="400" w:lineRule="exact"/>
              <w:rPr>
                <w:rFonts w:ascii="宋体" w:hAnsi="宋体" w:cs="宋体"/>
                <w:szCs w:val="21"/>
              </w:rPr>
            </w:pPr>
          </w:p>
        </w:tc>
      </w:tr>
    </w:tbl>
    <w:p>
      <w:pPr>
        <w:spacing w:line="400" w:lineRule="exact"/>
        <w:rPr>
          <w:rFonts w:ascii="宋体" w:hAnsi="宋体" w:cs="宋体"/>
          <w:szCs w:val="21"/>
        </w:rPr>
      </w:pPr>
    </w:p>
    <w:p>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磋商供应商[(CA证书签章)，自然人签字或个人CA证书签章]：</w:t>
      </w:r>
    </w:p>
    <w:p/>
    <w:p>
      <w:pPr>
        <w:snapToGrid w:val="0"/>
        <w:spacing w:line="400" w:lineRule="exact"/>
        <w:ind w:firstLine="1680" w:firstLineChars="800"/>
        <w:rPr>
          <w:rFonts w:ascii="宋体" w:hAnsi="宋体" w:cs="宋体"/>
        </w:rPr>
      </w:pPr>
      <w:r>
        <w:rPr>
          <w:rFonts w:hint="eastAsia" w:ascii="宋体" w:hAnsi="宋体" w:cs="宋体"/>
        </w:rPr>
        <w:t xml:space="preserve"> 日          期：</w:t>
      </w:r>
    </w:p>
    <w:p>
      <w:pPr>
        <w:pStyle w:val="9"/>
        <w:rPr>
          <w:rFonts w:ascii="宋体" w:hAnsi="宋体" w:cs="宋体"/>
        </w:rPr>
      </w:pPr>
    </w:p>
    <w:p>
      <w:pPr>
        <w:spacing w:line="360" w:lineRule="auto"/>
        <w:rPr>
          <w:rFonts w:ascii="宋体" w:hAnsi="宋体" w:cs="宋体"/>
          <w:b/>
          <w:bCs/>
          <w:sz w:val="24"/>
        </w:rPr>
        <w:sectPr>
          <w:pgSz w:w="11906" w:h="16838"/>
          <w:pgMar w:top="1440" w:right="935" w:bottom="1440" w:left="777" w:header="851" w:footer="992" w:gutter="0"/>
          <w:cols w:space="720" w:num="1"/>
          <w:docGrid w:type="lines" w:linePitch="312" w:charSpace="0"/>
        </w:sectPr>
      </w:pPr>
      <w:r>
        <w:rPr>
          <w:rFonts w:hint="eastAsia" w:ascii="宋体" w:hAnsi="宋体" w:cs="宋体"/>
          <w:b/>
          <w:bCs/>
          <w:sz w:val="24"/>
        </w:rPr>
        <w:t>注：供应商根据自身情况结合本项目自行制定</w:t>
      </w:r>
    </w:p>
    <w:p>
      <w:pPr>
        <w:pStyle w:val="14"/>
        <w:spacing w:line="340" w:lineRule="exact"/>
        <w:rPr>
          <w:rFonts w:hAnsi="宋体" w:cs="宋体"/>
          <w:b/>
          <w:sz w:val="28"/>
          <w:szCs w:val="28"/>
        </w:rPr>
      </w:pPr>
      <w:r>
        <w:rPr>
          <w:rFonts w:hint="eastAsia" w:hAnsi="宋体" w:cs="宋体"/>
          <w:b/>
          <w:sz w:val="28"/>
          <w:szCs w:val="28"/>
        </w:rPr>
        <w:t>2.“采购需求”需提供的有效证明文件（如有，请提供）；</w:t>
      </w:r>
    </w:p>
    <w:p>
      <w:pPr>
        <w:pStyle w:val="9"/>
        <w:rPr>
          <w:rFonts w:ascii="宋体" w:hAnsi="宋体" w:cs="宋体"/>
          <w:b/>
        </w:rPr>
      </w:pPr>
    </w:p>
    <w:p>
      <w:pPr>
        <w:pStyle w:val="22"/>
        <w:ind w:firstLine="422"/>
        <w:rPr>
          <w:rFonts w:ascii="宋体" w:hAnsi="宋体" w:cs="宋体"/>
          <w:b/>
        </w:rPr>
      </w:pPr>
    </w:p>
    <w:p>
      <w:pPr>
        <w:pStyle w:val="22"/>
        <w:ind w:firstLine="422"/>
        <w:rPr>
          <w:rFonts w:ascii="宋体" w:hAnsi="宋体" w:cs="宋体"/>
          <w:b/>
        </w:rPr>
      </w:pPr>
    </w:p>
    <w:p>
      <w:pPr>
        <w:pStyle w:val="14"/>
        <w:spacing w:line="340" w:lineRule="exact"/>
        <w:rPr>
          <w:rFonts w:hAnsi="宋体" w:cs="宋体"/>
          <w:b/>
          <w:sz w:val="28"/>
          <w:szCs w:val="28"/>
        </w:rPr>
      </w:pPr>
      <w:bookmarkStart w:id="220" w:name="_Toc497927090"/>
      <w:bookmarkStart w:id="221" w:name="_Toc3052"/>
      <w:bookmarkStart w:id="222" w:name="_Toc10161"/>
    </w:p>
    <w:p>
      <w:pPr>
        <w:pStyle w:val="14"/>
        <w:spacing w:line="340" w:lineRule="exact"/>
        <w:rPr>
          <w:rFonts w:hAnsi="宋体" w:cs="宋体"/>
          <w:b/>
          <w:sz w:val="28"/>
          <w:szCs w:val="28"/>
        </w:rPr>
      </w:pPr>
      <w:r>
        <w:rPr>
          <w:rFonts w:hint="eastAsia" w:hAnsi="宋体" w:cs="宋体"/>
          <w:b/>
          <w:sz w:val="28"/>
          <w:szCs w:val="28"/>
        </w:rPr>
        <w:t>3.供应商20</w:t>
      </w:r>
      <w:r>
        <w:rPr>
          <w:rFonts w:hint="eastAsia" w:hAnsi="宋体" w:cs="宋体"/>
          <w:b/>
          <w:sz w:val="28"/>
          <w:szCs w:val="28"/>
          <w:lang w:val="en-US" w:eastAsia="zh-CN"/>
        </w:rPr>
        <w:t>20</w:t>
      </w:r>
      <w:r>
        <w:rPr>
          <w:rFonts w:hint="eastAsia" w:hAnsi="宋体" w:cs="宋体"/>
          <w:b/>
          <w:sz w:val="28"/>
          <w:szCs w:val="28"/>
        </w:rPr>
        <w:t>年1月1日以来具有同类项目业绩相关证明材料（无不良记录，以中标、成交通知书或签订的合同为准，并能清晰反映项目的名称、采购内容、采购金额、采购时间）（如有，请提供）；</w:t>
      </w:r>
      <w:bookmarkEnd w:id="220"/>
      <w:bookmarkEnd w:id="221"/>
      <w:bookmarkEnd w:id="222"/>
    </w:p>
    <w:p>
      <w:pPr>
        <w:pStyle w:val="14"/>
        <w:spacing w:line="340" w:lineRule="exact"/>
        <w:rPr>
          <w:rFonts w:hAnsi="宋体" w:cs="宋体"/>
          <w:b/>
          <w:sz w:val="28"/>
          <w:szCs w:val="28"/>
        </w:rPr>
      </w:pPr>
    </w:p>
    <w:p>
      <w:pPr>
        <w:pStyle w:val="14"/>
        <w:spacing w:line="340" w:lineRule="exact"/>
        <w:rPr>
          <w:rFonts w:hAnsi="宋体" w:cs="宋体"/>
          <w:b/>
          <w:sz w:val="28"/>
          <w:szCs w:val="28"/>
        </w:rPr>
      </w:pPr>
    </w:p>
    <w:p/>
    <w:p>
      <w:pPr>
        <w:pStyle w:val="7"/>
        <w:rPr>
          <w:rFonts w:ascii="宋体" w:hAnsi="宋体" w:cs="宋体"/>
          <w:b/>
          <w:sz w:val="28"/>
          <w:szCs w:val="28"/>
        </w:rPr>
      </w:pPr>
    </w:p>
    <w:p>
      <w:pPr>
        <w:rPr>
          <w:rFonts w:ascii="宋体" w:hAnsi="宋体" w:cs="宋体"/>
          <w:b/>
          <w:sz w:val="28"/>
          <w:szCs w:val="28"/>
        </w:rPr>
      </w:pPr>
    </w:p>
    <w:p>
      <w:pPr>
        <w:pStyle w:val="39"/>
      </w:pPr>
    </w:p>
    <w:p/>
    <w:p>
      <w:pPr>
        <w:pStyle w:val="14"/>
        <w:spacing w:line="340" w:lineRule="exact"/>
        <w:rPr>
          <w:rFonts w:hAnsi="宋体" w:cs="宋体"/>
        </w:rPr>
      </w:pPr>
      <w:r>
        <w:rPr>
          <w:rFonts w:hint="eastAsia" w:hAnsi="宋体" w:cs="宋体"/>
          <w:b/>
          <w:sz w:val="28"/>
          <w:szCs w:val="28"/>
          <w:lang w:val="en-US" w:eastAsia="zh-CN"/>
        </w:rPr>
        <w:t>4.</w:t>
      </w:r>
      <w:r>
        <w:rPr>
          <w:rFonts w:hint="eastAsia" w:hAnsi="宋体" w:cs="宋体"/>
          <w:b/>
          <w:sz w:val="28"/>
          <w:szCs w:val="28"/>
        </w:rPr>
        <w:t>供应商可结合本项目的评审办法视自身情况自行提交其它相关证明材料。</w:t>
      </w:r>
    </w:p>
    <w:p>
      <w:pPr>
        <w:rPr>
          <w:rFonts w:ascii="宋体" w:hAnsi="宋体" w:cs="宋体"/>
        </w:rPr>
      </w:pPr>
    </w:p>
    <w:sectPr>
      <w:pgSz w:w="11906" w:h="16838"/>
      <w:pgMar w:top="1440" w:right="935" w:bottom="1440" w:left="7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DC6C4"/>
    <w:multiLevelType w:val="singleLevel"/>
    <w:tmpl w:val="023DC6C4"/>
    <w:lvl w:ilvl="0" w:tentative="0">
      <w:start w:val="4"/>
      <w:numFmt w:val="decimal"/>
      <w:suff w:val="nothing"/>
      <w:lvlText w:val="（%1）"/>
      <w:lvlJc w:val="left"/>
    </w:lvl>
  </w:abstractNum>
  <w:abstractNum w:abstractNumId="1">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1FD97BE0"/>
    <w:multiLevelType w:val="singleLevel"/>
    <w:tmpl w:val="1FD97BE0"/>
    <w:lvl w:ilvl="0" w:tentative="0">
      <w:start w:val="1"/>
      <w:numFmt w:val="chineseCounting"/>
      <w:suff w:val="nothing"/>
      <w:lvlText w:val="（%1）"/>
      <w:lvlJc w:val="left"/>
      <w:rPr>
        <w:rFonts w:hint="eastAsia"/>
      </w:rPr>
    </w:lvl>
  </w:abstractNum>
  <w:abstractNum w:abstractNumId="3">
    <w:nsid w:val="5F86A894"/>
    <w:multiLevelType w:val="singleLevel"/>
    <w:tmpl w:val="5F86A894"/>
    <w:lvl w:ilvl="0" w:tentative="0">
      <w:start w:val="1"/>
      <w:numFmt w:val="chineseCounting"/>
      <w:suff w:val="nothing"/>
      <w:lvlText w:val="%1、"/>
      <w:lvlJc w:val="left"/>
    </w:lvl>
  </w:abstractNum>
  <w:abstractNum w:abstractNumId="4">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5">
    <w:nsid w:val="62E08A14"/>
    <w:multiLevelType w:val="multilevel"/>
    <w:tmpl w:val="62E08A14"/>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2E08A1F"/>
    <w:multiLevelType w:val="multilevel"/>
    <w:tmpl w:val="62E08A1F"/>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AD43707"/>
    <w:multiLevelType w:val="singleLevel"/>
    <w:tmpl w:val="6AD43707"/>
    <w:lvl w:ilvl="0" w:tentative="0">
      <w:start w:val="5"/>
      <w:numFmt w:val="decimal"/>
      <w:suff w:val="space"/>
      <w:lvlText w:val="%1."/>
      <w:lvlJc w:val="left"/>
    </w:lvl>
  </w:abstractNum>
  <w:num w:numId="1">
    <w:abstractNumId w:val="1"/>
  </w:num>
  <w:num w:numId="2">
    <w:abstractNumId w:val="7"/>
  </w:num>
  <w:num w:numId="3">
    <w:abstractNumId w:val="0"/>
  </w:num>
  <w:num w:numId="4">
    <w:abstractNumId w:val="3"/>
  </w:num>
  <w:num w:numId="5">
    <w:abstractNumId w:val="5"/>
    <w:lvlOverride w:ilvl="0">
      <w:startOverride w:val="2"/>
    </w:lvlOverride>
  </w:num>
  <w:num w:numId="6">
    <w:abstractNumId w:val="6"/>
    <w:lvlOverride w:ilvl="0">
      <w:startOverride w:val="2"/>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OTgyYTRlYTIwNDc4MThjZTk1NTA2NTQ2OGVlNzQifQ=="/>
  </w:docVars>
  <w:rsids>
    <w:rsidRoot w:val="00D455C1"/>
    <w:rsid w:val="0011488C"/>
    <w:rsid w:val="00183859"/>
    <w:rsid w:val="001A0E66"/>
    <w:rsid w:val="003D00BB"/>
    <w:rsid w:val="004014E6"/>
    <w:rsid w:val="004678E2"/>
    <w:rsid w:val="0059276D"/>
    <w:rsid w:val="007C6440"/>
    <w:rsid w:val="00A37ECE"/>
    <w:rsid w:val="00A8114A"/>
    <w:rsid w:val="00A96AFA"/>
    <w:rsid w:val="00AF6268"/>
    <w:rsid w:val="00B65E05"/>
    <w:rsid w:val="00C62273"/>
    <w:rsid w:val="00D455C1"/>
    <w:rsid w:val="00F43D70"/>
    <w:rsid w:val="0100033D"/>
    <w:rsid w:val="01B62CA7"/>
    <w:rsid w:val="01D84888"/>
    <w:rsid w:val="01D95D26"/>
    <w:rsid w:val="020405D6"/>
    <w:rsid w:val="02182A77"/>
    <w:rsid w:val="021E1981"/>
    <w:rsid w:val="0276173C"/>
    <w:rsid w:val="02B95509"/>
    <w:rsid w:val="03246CD1"/>
    <w:rsid w:val="036C7E00"/>
    <w:rsid w:val="0377595E"/>
    <w:rsid w:val="03C12FE4"/>
    <w:rsid w:val="040E5E88"/>
    <w:rsid w:val="04A27D7C"/>
    <w:rsid w:val="05075F25"/>
    <w:rsid w:val="051031AE"/>
    <w:rsid w:val="052633D9"/>
    <w:rsid w:val="059742FC"/>
    <w:rsid w:val="05CA7217"/>
    <w:rsid w:val="05E82D27"/>
    <w:rsid w:val="060C5A1F"/>
    <w:rsid w:val="0633580E"/>
    <w:rsid w:val="065000D1"/>
    <w:rsid w:val="065B15E4"/>
    <w:rsid w:val="070C1155"/>
    <w:rsid w:val="076C2901"/>
    <w:rsid w:val="07FC7407"/>
    <w:rsid w:val="083F7130"/>
    <w:rsid w:val="08CF462B"/>
    <w:rsid w:val="09BA72C3"/>
    <w:rsid w:val="0A0A6A80"/>
    <w:rsid w:val="0AA70314"/>
    <w:rsid w:val="0B523F25"/>
    <w:rsid w:val="0B6E26C2"/>
    <w:rsid w:val="0B77423C"/>
    <w:rsid w:val="0C1A087E"/>
    <w:rsid w:val="0C790059"/>
    <w:rsid w:val="0C9C22B2"/>
    <w:rsid w:val="0DD67C92"/>
    <w:rsid w:val="0DE93DD0"/>
    <w:rsid w:val="0E69033F"/>
    <w:rsid w:val="0EBA28D2"/>
    <w:rsid w:val="0EEE4008"/>
    <w:rsid w:val="0F152394"/>
    <w:rsid w:val="0F58671C"/>
    <w:rsid w:val="0F6B6C1D"/>
    <w:rsid w:val="0F9633C9"/>
    <w:rsid w:val="0FEF20FC"/>
    <w:rsid w:val="10934E21"/>
    <w:rsid w:val="11037A5C"/>
    <w:rsid w:val="110660A6"/>
    <w:rsid w:val="113D7A32"/>
    <w:rsid w:val="11AF6FAB"/>
    <w:rsid w:val="11CA3C1A"/>
    <w:rsid w:val="1260763B"/>
    <w:rsid w:val="12A64995"/>
    <w:rsid w:val="130837A3"/>
    <w:rsid w:val="13C94A07"/>
    <w:rsid w:val="13D36C5E"/>
    <w:rsid w:val="1506135C"/>
    <w:rsid w:val="154B61B2"/>
    <w:rsid w:val="15545B7C"/>
    <w:rsid w:val="156B61A7"/>
    <w:rsid w:val="16D87D6E"/>
    <w:rsid w:val="176F0A16"/>
    <w:rsid w:val="177523D1"/>
    <w:rsid w:val="184F13F4"/>
    <w:rsid w:val="18E77743"/>
    <w:rsid w:val="199063F6"/>
    <w:rsid w:val="19D011E1"/>
    <w:rsid w:val="1A41745E"/>
    <w:rsid w:val="1ACF7806"/>
    <w:rsid w:val="1B3E54F1"/>
    <w:rsid w:val="1CA0458E"/>
    <w:rsid w:val="1CCC06F6"/>
    <w:rsid w:val="1CCE4466"/>
    <w:rsid w:val="1CEA0CE2"/>
    <w:rsid w:val="1D1207F7"/>
    <w:rsid w:val="1D6F3520"/>
    <w:rsid w:val="1DE34B94"/>
    <w:rsid w:val="1E002D45"/>
    <w:rsid w:val="1E7526A1"/>
    <w:rsid w:val="1EB56C75"/>
    <w:rsid w:val="1EB6799F"/>
    <w:rsid w:val="1EFC46D7"/>
    <w:rsid w:val="1F0A153D"/>
    <w:rsid w:val="1F2533FE"/>
    <w:rsid w:val="1F81104A"/>
    <w:rsid w:val="1FE74446"/>
    <w:rsid w:val="20075BE8"/>
    <w:rsid w:val="20081198"/>
    <w:rsid w:val="201044E2"/>
    <w:rsid w:val="203F3F27"/>
    <w:rsid w:val="20841A36"/>
    <w:rsid w:val="211F672C"/>
    <w:rsid w:val="213B25BD"/>
    <w:rsid w:val="219A423A"/>
    <w:rsid w:val="21A13168"/>
    <w:rsid w:val="21FD749A"/>
    <w:rsid w:val="225455FE"/>
    <w:rsid w:val="22966C59"/>
    <w:rsid w:val="22AD2360"/>
    <w:rsid w:val="22DB26BB"/>
    <w:rsid w:val="23847F75"/>
    <w:rsid w:val="238F5D2E"/>
    <w:rsid w:val="25212425"/>
    <w:rsid w:val="2579524A"/>
    <w:rsid w:val="261A7F80"/>
    <w:rsid w:val="26942FFE"/>
    <w:rsid w:val="26C43618"/>
    <w:rsid w:val="26F43A1C"/>
    <w:rsid w:val="276511D2"/>
    <w:rsid w:val="28534CC7"/>
    <w:rsid w:val="285C68C6"/>
    <w:rsid w:val="287F16DC"/>
    <w:rsid w:val="295139F9"/>
    <w:rsid w:val="295C7D1E"/>
    <w:rsid w:val="2AF240E7"/>
    <w:rsid w:val="2B1E540E"/>
    <w:rsid w:val="2B336409"/>
    <w:rsid w:val="2B5D374A"/>
    <w:rsid w:val="2C126F23"/>
    <w:rsid w:val="2D7366E1"/>
    <w:rsid w:val="2E5F1E49"/>
    <w:rsid w:val="2EAA7230"/>
    <w:rsid w:val="2FB344DB"/>
    <w:rsid w:val="304406B6"/>
    <w:rsid w:val="30F26942"/>
    <w:rsid w:val="31143E67"/>
    <w:rsid w:val="31BD6652"/>
    <w:rsid w:val="31BF7BF7"/>
    <w:rsid w:val="325B2B9E"/>
    <w:rsid w:val="326A2B93"/>
    <w:rsid w:val="326C208D"/>
    <w:rsid w:val="32BC60A7"/>
    <w:rsid w:val="32C84B2E"/>
    <w:rsid w:val="32DD5D36"/>
    <w:rsid w:val="33073FC8"/>
    <w:rsid w:val="33196C24"/>
    <w:rsid w:val="337A3E72"/>
    <w:rsid w:val="33B2209F"/>
    <w:rsid w:val="34145B06"/>
    <w:rsid w:val="348852A1"/>
    <w:rsid w:val="35033E7C"/>
    <w:rsid w:val="3518676F"/>
    <w:rsid w:val="35445BF0"/>
    <w:rsid w:val="35810C58"/>
    <w:rsid w:val="36907D8F"/>
    <w:rsid w:val="369E0EF6"/>
    <w:rsid w:val="375E31F0"/>
    <w:rsid w:val="37BD7DDF"/>
    <w:rsid w:val="37E640D7"/>
    <w:rsid w:val="389153B5"/>
    <w:rsid w:val="38CF0CDC"/>
    <w:rsid w:val="39224F11"/>
    <w:rsid w:val="39957F50"/>
    <w:rsid w:val="39AA42C1"/>
    <w:rsid w:val="39F3485B"/>
    <w:rsid w:val="3A1A4E71"/>
    <w:rsid w:val="3A305F5F"/>
    <w:rsid w:val="3B37322C"/>
    <w:rsid w:val="3B721655"/>
    <w:rsid w:val="3BBB7067"/>
    <w:rsid w:val="3C282E96"/>
    <w:rsid w:val="3CBD7C21"/>
    <w:rsid w:val="3DDA73FC"/>
    <w:rsid w:val="3DEA0E8F"/>
    <w:rsid w:val="3E6E4482"/>
    <w:rsid w:val="3F49162A"/>
    <w:rsid w:val="3F972CBA"/>
    <w:rsid w:val="3FCF6C77"/>
    <w:rsid w:val="40A502F3"/>
    <w:rsid w:val="40CC37C8"/>
    <w:rsid w:val="41017AF4"/>
    <w:rsid w:val="41166258"/>
    <w:rsid w:val="41E33EDC"/>
    <w:rsid w:val="41FF7786"/>
    <w:rsid w:val="427A0DB5"/>
    <w:rsid w:val="429F0D52"/>
    <w:rsid w:val="42C051B3"/>
    <w:rsid w:val="42C61DC7"/>
    <w:rsid w:val="43482915"/>
    <w:rsid w:val="43BE409B"/>
    <w:rsid w:val="43C4108A"/>
    <w:rsid w:val="43F9794F"/>
    <w:rsid w:val="44EC0D93"/>
    <w:rsid w:val="4537152D"/>
    <w:rsid w:val="45853583"/>
    <w:rsid w:val="460162E2"/>
    <w:rsid w:val="46B02CAC"/>
    <w:rsid w:val="47081A84"/>
    <w:rsid w:val="4822043E"/>
    <w:rsid w:val="483076CD"/>
    <w:rsid w:val="483F0499"/>
    <w:rsid w:val="48557468"/>
    <w:rsid w:val="48FA1296"/>
    <w:rsid w:val="495A08D2"/>
    <w:rsid w:val="49D41AA0"/>
    <w:rsid w:val="49F50A1C"/>
    <w:rsid w:val="4AC9458D"/>
    <w:rsid w:val="4B6052BB"/>
    <w:rsid w:val="4BD021A8"/>
    <w:rsid w:val="4BE3441A"/>
    <w:rsid w:val="4CE23244"/>
    <w:rsid w:val="4D085C18"/>
    <w:rsid w:val="4D147255"/>
    <w:rsid w:val="4D2301D4"/>
    <w:rsid w:val="4DBD0245"/>
    <w:rsid w:val="4DF07841"/>
    <w:rsid w:val="4E3F5A59"/>
    <w:rsid w:val="4E5C54C6"/>
    <w:rsid w:val="4E8F7CF4"/>
    <w:rsid w:val="4F882F35"/>
    <w:rsid w:val="500B71A4"/>
    <w:rsid w:val="50755E6C"/>
    <w:rsid w:val="50795EBC"/>
    <w:rsid w:val="51183C80"/>
    <w:rsid w:val="51456CD1"/>
    <w:rsid w:val="51E27A91"/>
    <w:rsid w:val="52C46D79"/>
    <w:rsid w:val="52DD37A9"/>
    <w:rsid w:val="53A5652C"/>
    <w:rsid w:val="53C646E4"/>
    <w:rsid w:val="53DE45D6"/>
    <w:rsid w:val="546C7E1F"/>
    <w:rsid w:val="54A07F9F"/>
    <w:rsid w:val="55054AAE"/>
    <w:rsid w:val="552A1E7A"/>
    <w:rsid w:val="554E1AE0"/>
    <w:rsid w:val="558A20A7"/>
    <w:rsid w:val="564E4C07"/>
    <w:rsid w:val="5695591B"/>
    <w:rsid w:val="56A428CB"/>
    <w:rsid w:val="56CC0D48"/>
    <w:rsid w:val="56FC38DD"/>
    <w:rsid w:val="575E5568"/>
    <w:rsid w:val="577F1FDA"/>
    <w:rsid w:val="57822336"/>
    <w:rsid w:val="57A94647"/>
    <w:rsid w:val="57CB759F"/>
    <w:rsid w:val="57F50615"/>
    <w:rsid w:val="587670CA"/>
    <w:rsid w:val="58B95791"/>
    <w:rsid w:val="58DB5A41"/>
    <w:rsid w:val="59FA4F0F"/>
    <w:rsid w:val="5A7D67B6"/>
    <w:rsid w:val="5B9242D5"/>
    <w:rsid w:val="5B9710DC"/>
    <w:rsid w:val="5BA37FCD"/>
    <w:rsid w:val="5C0D1949"/>
    <w:rsid w:val="5D056076"/>
    <w:rsid w:val="5D1A0A26"/>
    <w:rsid w:val="5D31207E"/>
    <w:rsid w:val="5D5749EC"/>
    <w:rsid w:val="5D7E0FB5"/>
    <w:rsid w:val="5DAA2507"/>
    <w:rsid w:val="5E822A4A"/>
    <w:rsid w:val="5E847F27"/>
    <w:rsid w:val="5E985640"/>
    <w:rsid w:val="5EB23D46"/>
    <w:rsid w:val="5ECE3E1C"/>
    <w:rsid w:val="5ED722CD"/>
    <w:rsid w:val="5F757C38"/>
    <w:rsid w:val="5F7808AE"/>
    <w:rsid w:val="60281201"/>
    <w:rsid w:val="60371E35"/>
    <w:rsid w:val="60A87B16"/>
    <w:rsid w:val="61B32C73"/>
    <w:rsid w:val="61C138E8"/>
    <w:rsid w:val="61E569E0"/>
    <w:rsid w:val="61FD78BE"/>
    <w:rsid w:val="625A0317"/>
    <w:rsid w:val="629E6C38"/>
    <w:rsid w:val="62D36D13"/>
    <w:rsid w:val="62F86379"/>
    <w:rsid w:val="63053D62"/>
    <w:rsid w:val="634B4E22"/>
    <w:rsid w:val="636B5EBC"/>
    <w:rsid w:val="63CA40E4"/>
    <w:rsid w:val="652248D5"/>
    <w:rsid w:val="657123B4"/>
    <w:rsid w:val="65AE1BAE"/>
    <w:rsid w:val="664A2E5F"/>
    <w:rsid w:val="66BF4765"/>
    <w:rsid w:val="67386876"/>
    <w:rsid w:val="67506908"/>
    <w:rsid w:val="67531E2F"/>
    <w:rsid w:val="675B4115"/>
    <w:rsid w:val="67A01F82"/>
    <w:rsid w:val="67EB1AD0"/>
    <w:rsid w:val="683A528F"/>
    <w:rsid w:val="68AC2CF6"/>
    <w:rsid w:val="68D82D9A"/>
    <w:rsid w:val="690A0C77"/>
    <w:rsid w:val="69625C3B"/>
    <w:rsid w:val="69960D5D"/>
    <w:rsid w:val="699E685E"/>
    <w:rsid w:val="6B3029F3"/>
    <w:rsid w:val="6B6A0368"/>
    <w:rsid w:val="6B8E2363"/>
    <w:rsid w:val="6B9246C9"/>
    <w:rsid w:val="6BB3513A"/>
    <w:rsid w:val="6BD66A37"/>
    <w:rsid w:val="6C7960AB"/>
    <w:rsid w:val="6C8113CB"/>
    <w:rsid w:val="6C9C7F3A"/>
    <w:rsid w:val="6CE35466"/>
    <w:rsid w:val="6D204ADF"/>
    <w:rsid w:val="6D6D2C0B"/>
    <w:rsid w:val="6EF14839"/>
    <w:rsid w:val="6F102030"/>
    <w:rsid w:val="6F462634"/>
    <w:rsid w:val="6F7141C0"/>
    <w:rsid w:val="6F9F0634"/>
    <w:rsid w:val="6FC92EBD"/>
    <w:rsid w:val="7026759E"/>
    <w:rsid w:val="70D56AB2"/>
    <w:rsid w:val="71474634"/>
    <w:rsid w:val="71670655"/>
    <w:rsid w:val="71966EF5"/>
    <w:rsid w:val="71AE3EAF"/>
    <w:rsid w:val="71D3089A"/>
    <w:rsid w:val="72477CBE"/>
    <w:rsid w:val="72684D25"/>
    <w:rsid w:val="732A0A91"/>
    <w:rsid w:val="7363305A"/>
    <w:rsid w:val="73994D87"/>
    <w:rsid w:val="73F33FBD"/>
    <w:rsid w:val="74341EB6"/>
    <w:rsid w:val="744B61C8"/>
    <w:rsid w:val="74781549"/>
    <w:rsid w:val="7484505F"/>
    <w:rsid w:val="74E527D3"/>
    <w:rsid w:val="75682F59"/>
    <w:rsid w:val="759F6BF6"/>
    <w:rsid w:val="75CE7E20"/>
    <w:rsid w:val="766005C6"/>
    <w:rsid w:val="76946CFC"/>
    <w:rsid w:val="77493659"/>
    <w:rsid w:val="77DD0911"/>
    <w:rsid w:val="77F02C20"/>
    <w:rsid w:val="78010DC2"/>
    <w:rsid w:val="793821A5"/>
    <w:rsid w:val="79D7223F"/>
    <w:rsid w:val="79F67086"/>
    <w:rsid w:val="7A2B119E"/>
    <w:rsid w:val="7AA2418C"/>
    <w:rsid w:val="7AB928EB"/>
    <w:rsid w:val="7ADA5FD2"/>
    <w:rsid w:val="7AED7EAE"/>
    <w:rsid w:val="7B5B4C8B"/>
    <w:rsid w:val="7B794DE9"/>
    <w:rsid w:val="7BA5334A"/>
    <w:rsid w:val="7C0E48E3"/>
    <w:rsid w:val="7C3E7E36"/>
    <w:rsid w:val="7C533FE0"/>
    <w:rsid w:val="7D3F2FEA"/>
    <w:rsid w:val="7D983576"/>
    <w:rsid w:val="7DA34B71"/>
    <w:rsid w:val="7E3C79B6"/>
    <w:rsid w:val="7E657767"/>
    <w:rsid w:val="7F1C2150"/>
    <w:rsid w:val="7F3E6D8A"/>
    <w:rsid w:val="7F911CC9"/>
    <w:rsid w:val="7FE16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480" w:lineRule="auto"/>
      <w:jc w:val="center"/>
      <w:outlineLvl w:val="0"/>
    </w:pPr>
    <w:rPr>
      <w:b/>
      <w:bCs/>
      <w:kern w:val="44"/>
      <w:sz w:val="36"/>
      <w:szCs w:val="44"/>
    </w:rPr>
  </w:style>
  <w:style w:type="paragraph" w:styleId="2">
    <w:name w:val="heading 2"/>
    <w:basedOn w:val="1"/>
    <w:next w:val="1"/>
    <w:autoRedefine/>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43"/>
    <w:autoRedefine/>
    <w:qFormat/>
    <w:uiPriority w:val="0"/>
    <w:pPr>
      <w:keepNext/>
      <w:keepLines/>
      <w:outlineLvl w:val="2"/>
    </w:pPr>
    <w:rPr>
      <w:rFonts w:ascii="Calibri" w:hAnsi="Calibri"/>
      <w:b/>
      <w:sz w:val="32"/>
    </w:rPr>
  </w:style>
  <w:style w:type="paragraph" w:styleId="5">
    <w:name w:val="heading 4"/>
    <w:basedOn w:val="1"/>
    <w:next w:val="1"/>
    <w:autoRedefine/>
    <w:qFormat/>
    <w:uiPriority w:val="0"/>
    <w:pPr>
      <w:keepNext/>
      <w:spacing w:before="240" w:after="60"/>
      <w:outlineLvl w:val="3"/>
    </w:pPr>
    <w:rPr>
      <w:b/>
      <w:bCs/>
      <w:sz w:val="28"/>
      <w:szCs w:val="28"/>
    </w:rPr>
  </w:style>
  <w:style w:type="character" w:default="1" w:styleId="25">
    <w:name w:val="Default Paragraph Font"/>
    <w:semiHidden/>
    <w:unhideWhenUsed/>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index 8"/>
    <w:basedOn w:val="1"/>
    <w:next w:val="1"/>
    <w:autoRedefine/>
    <w:qFormat/>
    <w:uiPriority w:val="0"/>
    <w:pPr>
      <w:ind w:left="2940"/>
    </w:pPr>
  </w:style>
  <w:style w:type="paragraph" w:styleId="8">
    <w:name w:val="annotation text"/>
    <w:basedOn w:val="1"/>
    <w:autoRedefine/>
    <w:qFormat/>
    <w:uiPriority w:val="0"/>
    <w:pPr>
      <w:jc w:val="left"/>
    </w:pPr>
  </w:style>
  <w:style w:type="paragraph" w:styleId="9">
    <w:name w:val="Body Text"/>
    <w:basedOn w:val="1"/>
    <w:next w:val="1"/>
    <w:autoRedefine/>
    <w:qFormat/>
    <w:uiPriority w:val="0"/>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qFormat/>
    <w:uiPriority w:val="0"/>
    <w:pPr>
      <w:snapToGrid w:val="0"/>
    </w:pPr>
    <w:rPr>
      <w:rFonts w:ascii="Arial" w:hAnsi="Arial"/>
    </w:rPr>
  </w:style>
  <w:style w:type="paragraph" w:styleId="12">
    <w:name w:val="Block Text"/>
    <w:basedOn w:val="1"/>
    <w:autoRedefine/>
    <w:qFormat/>
    <w:uiPriority w:val="0"/>
    <w:pPr>
      <w:adjustRightInd w:val="0"/>
      <w:ind w:left="420" w:right="33"/>
      <w:jc w:val="left"/>
      <w:textAlignment w:val="baseline"/>
    </w:pPr>
    <w:rPr>
      <w:kern w:val="0"/>
      <w:szCs w:val="20"/>
    </w:rPr>
  </w:style>
  <w:style w:type="paragraph" w:styleId="13">
    <w:name w:val="toc 3"/>
    <w:basedOn w:val="1"/>
    <w:next w:val="1"/>
    <w:autoRedefine/>
    <w:unhideWhenUsed/>
    <w:qFormat/>
    <w:uiPriority w:val="39"/>
    <w:pPr>
      <w:ind w:left="840" w:leftChars="400"/>
    </w:pPr>
  </w:style>
  <w:style w:type="paragraph" w:styleId="14">
    <w:name w:val="Plain Text"/>
    <w:basedOn w:val="1"/>
    <w:next w:val="7"/>
    <w:qFormat/>
    <w:uiPriority w:val="99"/>
    <w:rPr>
      <w:rFonts w:ascii="宋体" w:hAnsi="Courier New"/>
      <w:szCs w:val="20"/>
    </w:rPr>
  </w:style>
  <w:style w:type="paragraph" w:styleId="15">
    <w:name w:val="Balloon Text"/>
    <w:basedOn w:val="1"/>
    <w:link w:val="52"/>
    <w:autoRedefine/>
    <w:qFormat/>
    <w:uiPriority w:val="0"/>
    <w:rPr>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9"/>
    <w:autoRedefine/>
    <w:qFormat/>
    <w:uiPriority w:val="0"/>
    <w:pPr>
      <w:ind w:firstLine="420" w:firstLineChars="100"/>
    </w:pPr>
  </w:style>
  <w:style w:type="paragraph" w:styleId="22">
    <w:name w:val="Body Text First Indent 2"/>
    <w:basedOn w:val="10"/>
    <w:autoRedefine/>
    <w:unhideWhenUsed/>
    <w:qFormat/>
    <w:uiPriority w:val="99"/>
    <w:pPr>
      <w:ind w:firstLine="420" w:firstLineChars="200"/>
    </w:pPr>
  </w:style>
  <w:style w:type="table" w:styleId="24">
    <w:name w:val="Table Grid"/>
    <w:basedOn w:val="2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qFormat/>
    <w:uiPriority w:val="0"/>
    <w:rPr>
      <w:color w:val="0000FF"/>
      <w:u w:val="non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annotation reference"/>
    <w:basedOn w:val="25"/>
    <w:autoRedefine/>
    <w:qFormat/>
    <w:uiPriority w:val="0"/>
    <w:rPr>
      <w:sz w:val="21"/>
      <w:szCs w:val="21"/>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rPr>
  </w:style>
  <w:style w:type="paragraph" w:customStyle="1" w:styleId="39">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无缩进正文"/>
    <w:basedOn w:val="1"/>
    <w:next w:val="1"/>
    <w:autoRedefine/>
    <w:qFormat/>
    <w:uiPriority w:val="0"/>
  </w:style>
  <w:style w:type="paragraph" w:customStyle="1" w:styleId="41">
    <w:name w:val="首行缩进"/>
    <w:basedOn w:val="1"/>
    <w:autoRedefine/>
    <w:qFormat/>
    <w:uiPriority w:val="0"/>
    <w:pPr>
      <w:spacing w:line="360" w:lineRule="auto"/>
      <w:ind w:firstLine="480" w:firstLineChars="200"/>
    </w:pPr>
    <w:rPr>
      <w:rFonts w:ascii="宋体" w:hAnsi="宋体"/>
      <w:kern w:val="0"/>
      <w:sz w:val="24"/>
    </w:rPr>
  </w:style>
  <w:style w:type="paragraph" w:customStyle="1" w:styleId="42">
    <w:name w:val="列出段落1"/>
    <w:basedOn w:val="1"/>
    <w:autoRedefine/>
    <w:qFormat/>
    <w:uiPriority w:val="99"/>
    <w:pPr>
      <w:ind w:firstLine="420" w:firstLineChars="200"/>
    </w:pPr>
  </w:style>
  <w:style w:type="character" w:customStyle="1" w:styleId="43">
    <w:name w:val="标题 3 Char"/>
    <w:link w:val="4"/>
    <w:qFormat/>
    <w:uiPriority w:val="0"/>
    <w:rPr>
      <w:rFonts w:ascii="Calibri" w:hAnsi="Calibri" w:eastAsia="宋体"/>
      <w:b/>
      <w:sz w:val="32"/>
    </w:rPr>
  </w:style>
  <w:style w:type="paragraph" w:customStyle="1" w:styleId="44">
    <w:name w:val="Char1 Char Char Char Char Char Char"/>
    <w:basedOn w:val="1"/>
    <w:autoRedefine/>
    <w:qFormat/>
    <w:uiPriority w:val="0"/>
    <w:rPr>
      <w:rFonts w:ascii="Tahoma" w:hAnsi="Tahoma"/>
      <w:sz w:val="24"/>
      <w:szCs w:val="20"/>
    </w:rPr>
  </w:style>
  <w:style w:type="paragraph" w:customStyle="1" w:styleId="45">
    <w:name w:val="Char"/>
    <w:basedOn w:val="1"/>
    <w:autoRedefine/>
    <w:qFormat/>
    <w:uiPriority w:val="0"/>
  </w:style>
  <w:style w:type="character" w:customStyle="1" w:styleId="46">
    <w:name w:val="font21"/>
    <w:basedOn w:val="25"/>
    <w:qFormat/>
    <w:uiPriority w:val="0"/>
    <w:rPr>
      <w:rFonts w:hint="eastAsia" w:ascii="宋体" w:hAnsi="宋体" w:eastAsia="宋体" w:cs="宋体"/>
      <w:color w:val="000000"/>
      <w:sz w:val="21"/>
      <w:szCs w:val="21"/>
      <w:u w:val="none"/>
    </w:rPr>
  </w:style>
  <w:style w:type="character" w:customStyle="1" w:styleId="47">
    <w:name w:val="font01"/>
    <w:basedOn w:val="25"/>
    <w:autoRedefine/>
    <w:qFormat/>
    <w:uiPriority w:val="0"/>
    <w:rPr>
      <w:rFonts w:hint="default" w:ascii="Calibri" w:hAnsi="Calibri" w:cs="Calibri"/>
      <w:color w:val="000000"/>
      <w:sz w:val="21"/>
      <w:szCs w:val="21"/>
      <w:u w:val="none"/>
    </w:rPr>
  </w:style>
  <w:style w:type="paragraph" w:customStyle="1" w:styleId="48">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NormalCharacter"/>
    <w:autoRedefine/>
    <w:semiHidden/>
    <w:qFormat/>
    <w:uiPriority w:val="0"/>
  </w:style>
  <w:style w:type="paragraph" w:customStyle="1" w:styleId="5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51">
    <w:name w:val="_Style 2"/>
    <w:basedOn w:val="1"/>
    <w:autoRedefine/>
    <w:qFormat/>
    <w:uiPriority w:val="0"/>
    <w:pPr>
      <w:ind w:firstLine="420"/>
    </w:pPr>
    <w:rPr>
      <w:rFonts w:ascii="Arial" w:hAnsi="Arial"/>
      <w:sz w:val="22"/>
      <w:szCs w:val="20"/>
    </w:rPr>
  </w:style>
  <w:style w:type="character" w:customStyle="1" w:styleId="52">
    <w:name w:val="批注框文本 Char"/>
    <w:basedOn w:val="25"/>
    <w:link w:val="15"/>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45828</Words>
  <Characters>48911</Characters>
  <Lines>368</Lines>
  <Paragraphs>103</Paragraphs>
  <TotalTime>86</TotalTime>
  <ScaleCrop>false</ScaleCrop>
  <LinksUpToDate>false</LinksUpToDate>
  <CharactersWithSpaces>49816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2023-08-09T01:35:00Z</dcterms:created>
  <dc:creator>Administrator</dc:creator>
  <cp:lastModifiedBy>阿刘</cp:lastModifiedBy>
  <dcterms:modified xsi:type="dcterms:W3CDTF">2023-12-20T02:45:13Z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71594FF562004623A9506C6D7975C648_13</vt:lpwstr>
  </property>
</Properties>
</file>