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教材购销合同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为完成甲方学校教材征订发行工作，保证甲方学校教学要求，根据国务院及国家新闻出版总署关于规范教材市场的要求，经甲、乙双方协商，在诚实守信、平等互利的基础上，达成如下协议：</w:t>
      </w:r>
    </w:p>
    <w:p>
      <w:pPr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一、甲方责任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甲方确定乙方为甲方全品种教材独家采购单位，甲方订购教材需向乙方提供所需教材的订单，订单应清楚注明教材的书名、作者、出版社、数量、用书时间，注明教材的征订号、书号、版次，并在订单上加盖甲方单位公章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2.甲方向乙方征订教材，慢件教材要提前10个工作日把订单报送乙方，快件教材要提前5个工作日把订单报送乙方。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3.甲方向乙方订购的教材，甲方应在收到教材并经验收合格后15个工作日内向乙方结清教材款。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二、乙方责任</w:t>
      </w:r>
    </w:p>
    <w:p>
      <w:pPr>
        <w:ind w:firstLine="560" w:firstLineChars="200"/>
        <w:rPr>
          <w:rFonts w:hint="default" w:ascii="仿宋" w:hAnsi="仿宋" w:eastAsia="仿宋" w:cs="仿宋"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乙方作为甲方教材采购的定点单位，负责向甲方提供所需要的各类教材。乙方严格遵守新闻出版总署的《出版物市场管理规定》,保证所提供的教材为正规、合法的出版物，对教材内容、质量负责。如有质量问题(教材倒装缺页、残烂、污损等),乙方允许甲方无条件退还。若发现有盗版教材等由此产生的纠纷、经济损失，乙方必须承担相应的法律责任和经济赔偿。</w:t>
      </w:r>
      <w:r>
        <w:rPr>
          <w:rFonts w:hint="eastAsia" w:ascii="仿宋" w:hAnsi="仿宋" w:eastAsia="仿宋" w:cs="仿宋"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甲方可单方解除合同，乙方所交保证金不予退还。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2.乙方应及时免费向甲方提供春、秋两季教材的征订目录、出版变更通知、最新教材通报等。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乙方在收到甲方征订教材订单后的两天内，应向甲方通报教材短缺等情况，并及时把征订教材出现的特殊情况(教材不再出版、推迟出版等)以书面或电话、电子邮件的方式向甲方通报，以便甲方能及时更换教材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4.供书及时。乙方保证在正常情况下(即天灾、重大车运事故及以上第3点提到的特殊情况除外),慢件教材保证收到订单后10个工作日内免费送达给甲方，快件教材保证收到订单后5至7个工作日内免费送达给甲方。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5.在甲方正常报订的情况下，如果是因为乙方的原因造成不能按时到书的，乙方按未到教材金额10%价款赔偿甲方经济损失。如果是因为不可抗拒的自然力量(如地震、洪灾等) 造成教材运输受阻等非乙方原因造成课前不能到书，经甲乙双方协商，乙方可不赔偿甲方的经济损失。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乙方为甲方提供热情周到、方便快捷、规范的服务。乙方应提供免费送书上门服务，随书附有发书消单，经甲方验收双方签字认可。送货上门的教材，乙方应经过统一包装，并在每件教材前端粘贴标签，注明书名、作者、出版社、数量，同时按甲方经办老师的要求摆放好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7.教材款结算前，甲方对因各种原因造成教材剩余积压，乙方应无条件提供退(换)书的服务。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8.甲方付款前，乙方应向甲方开具等额有效的增值税普通发票，甲方未收到发票的，有权不予支付相应款项直至乙方提供合格发票，并不承担延迟付款责任，发票认证通过是付款的必要前提之一。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三、甲方向乙方订购的教材按以下方式进行结算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1.普通类教材，按教材定价的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%结算。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教育部统编中职语文、历史、思想政治“新三科”教材按98%结算，其配套辅导用书按85%结算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3.广西教育厅统编、广西师范大学出版社教材、普通话教材、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导游考证教材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等特殊发行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的教材根据实际情况协商结算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4.快件追加教材不收其他费用。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四、若因乙方提供的教材质量问题而发生争议，由桂林市技术监督局或其指定的技术单位进行质量鉴定，鉴定费由乙方承担。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五、双方在执行本合同中若发生争议，首先双方协商解决，若协商不成，甲乙双方均有权向甲方所在地人民法院提起诉讼。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六、本合同有效期为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壹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年。从2024年7月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日至2025年7月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七、本合同未尽事宜，由双方共同协商解决。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八、合同在双方代表签字后生效，共一式叁份，甲方持贰份，乙方持壹份。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甲方（盖章）：桂林市机电职业技术学校  乙方（盖章）：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甲方代表：                           乙方代表：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年   月   日                       年   月   日</w:t>
      </w:r>
    </w:p>
    <w:p>
      <w:pPr>
        <w:pStyle w:val="6"/>
        <w:spacing w:line="520" w:lineRule="exact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DY1MzliYjcyY2IzNWNiOWI0MGM2ZjVmNDI1OWMifQ=="/>
  </w:docVars>
  <w:rsids>
    <w:rsidRoot w:val="00000000"/>
    <w:rsid w:val="0687062B"/>
    <w:rsid w:val="08BD6586"/>
    <w:rsid w:val="0BC91ADE"/>
    <w:rsid w:val="0CD67C16"/>
    <w:rsid w:val="0FE32D76"/>
    <w:rsid w:val="0FEE05A0"/>
    <w:rsid w:val="13D66F18"/>
    <w:rsid w:val="152C0D1B"/>
    <w:rsid w:val="16143790"/>
    <w:rsid w:val="181A690E"/>
    <w:rsid w:val="1A693E78"/>
    <w:rsid w:val="1C0036F9"/>
    <w:rsid w:val="23711FEF"/>
    <w:rsid w:val="23A50849"/>
    <w:rsid w:val="24822706"/>
    <w:rsid w:val="268D7140"/>
    <w:rsid w:val="277F53E5"/>
    <w:rsid w:val="288D3349"/>
    <w:rsid w:val="29EA6657"/>
    <w:rsid w:val="2D39382D"/>
    <w:rsid w:val="2E3B3926"/>
    <w:rsid w:val="327F22F8"/>
    <w:rsid w:val="3A1C0AAF"/>
    <w:rsid w:val="3C632356"/>
    <w:rsid w:val="3E7E5894"/>
    <w:rsid w:val="3F2664B4"/>
    <w:rsid w:val="3F9B5FD2"/>
    <w:rsid w:val="40B33D6A"/>
    <w:rsid w:val="423F533B"/>
    <w:rsid w:val="424E1A22"/>
    <w:rsid w:val="42F97BDF"/>
    <w:rsid w:val="453334FE"/>
    <w:rsid w:val="54E87AB4"/>
    <w:rsid w:val="57FA79E6"/>
    <w:rsid w:val="60B168B0"/>
    <w:rsid w:val="62482EAD"/>
    <w:rsid w:val="62CB54D3"/>
    <w:rsid w:val="632C3261"/>
    <w:rsid w:val="63F06DDA"/>
    <w:rsid w:val="64F658D5"/>
    <w:rsid w:val="6837248C"/>
    <w:rsid w:val="69426308"/>
    <w:rsid w:val="6BCF415E"/>
    <w:rsid w:val="6C3B2EF5"/>
    <w:rsid w:val="6C8934D3"/>
    <w:rsid w:val="6D0955F6"/>
    <w:rsid w:val="70DE203F"/>
    <w:rsid w:val="73AD7F08"/>
    <w:rsid w:val="7400051E"/>
    <w:rsid w:val="74E05C5A"/>
    <w:rsid w:val="75B013B8"/>
    <w:rsid w:val="76C92E49"/>
    <w:rsid w:val="7AA44392"/>
    <w:rsid w:val="7AE62329"/>
    <w:rsid w:val="7D24541C"/>
    <w:rsid w:val="7F8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4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Theme="minorAscii" w:hAnsiTheme="minorAscii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pPr>
      <w:spacing w:line="380" w:lineRule="exact"/>
      <w:jc w:val="left"/>
    </w:pPr>
    <w:rPr>
      <w:rFonts w:asciiTheme="minorAscii" w:hAnsiTheme="minorAscii"/>
      <w:sz w:val="24"/>
    </w:r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Plain Text"/>
    <w:basedOn w:val="1"/>
    <w:next w:val="5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列出段落1"/>
    <w:basedOn w:val="1"/>
    <w:qFormat/>
    <w:uiPriority w:val="1"/>
    <w:pPr>
      <w:widowControl w:val="0"/>
      <w:autoSpaceDE w:val="0"/>
      <w:autoSpaceDN w:val="0"/>
      <w:adjustRightInd/>
      <w:snapToGrid/>
      <w:spacing w:after="0"/>
      <w:ind w:left="292" w:hanging="530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6979</Words>
  <Characters>7275</Characters>
  <Lines>0</Lines>
  <Paragraphs>0</Paragraphs>
  <TotalTime>67</TotalTime>
  <ScaleCrop>false</ScaleCrop>
  <LinksUpToDate>false</LinksUpToDate>
  <CharactersWithSpaces>8072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2024-07-01T01:51:00Z</dcterms:created>
  <dc:creator>Administrator</dc:creator>
  <cp:lastModifiedBy>语非池</cp:lastModifiedBy>
  <dcterms:modified xsi:type="dcterms:W3CDTF">2024-07-03T13:43:06Z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E1E75CFA29384680A2E154BD03609AAC_13</vt:lpwstr>
  </property>
</Properties>
</file>