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微软雅黑"/>
          <w:b/>
          <w:bCs/>
          <w:sz w:val="36"/>
          <w:szCs w:val="36"/>
        </w:rPr>
      </w:pPr>
      <w:r>
        <w:rPr>
          <w:rFonts w:hint="eastAsia" w:ascii="宋体" w:hAnsi="宋体" w:cs="微软雅黑"/>
          <w:b/>
          <w:bCs/>
          <w:sz w:val="36"/>
          <w:szCs w:val="36"/>
        </w:rPr>
        <w:t>桂林市机电职业技术学校</w:t>
      </w:r>
    </w:p>
    <w:p>
      <w:pPr>
        <w:spacing w:line="360" w:lineRule="auto"/>
        <w:jc w:val="center"/>
        <w:rPr>
          <w:rFonts w:hint="eastAsia" w:ascii="宋体" w:hAnsi="宋体" w:cs="微软雅黑"/>
          <w:b/>
          <w:sz w:val="36"/>
          <w:szCs w:val="36"/>
        </w:rPr>
      </w:pPr>
      <w:r>
        <w:rPr>
          <w:rFonts w:hint="eastAsia" w:ascii="宋体" w:hAnsi="宋体" w:cs="微软雅黑"/>
          <w:b/>
          <w:sz w:val="36"/>
          <w:szCs w:val="36"/>
        </w:rPr>
        <w:t>运动训练专业人才培养方案</w:t>
      </w:r>
    </w:p>
    <w:p>
      <w:pPr>
        <w:jc w:val="center"/>
        <w:rPr>
          <w:rFonts w:hint="eastAsia" w:eastAsiaTheme="majorEastAsia"/>
          <w:sz w:val="32"/>
          <w:szCs w:val="32"/>
          <w:lang w:eastAsia="zh-CN"/>
        </w:rPr>
      </w:pP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2024级</w:t>
      </w:r>
      <w:r>
        <w:rPr>
          <w:rFonts w:hint="eastAsia" w:asciiTheme="majorEastAsia" w:hAnsiTheme="majorEastAsia" w:eastAsiaTheme="majorEastAsia"/>
          <w:sz w:val="32"/>
          <w:szCs w:val="32"/>
          <w:lang w:eastAsia="zh-CN"/>
        </w:rPr>
        <w:t>）</w:t>
      </w:r>
    </w:p>
    <w:p>
      <w:pPr>
        <w:spacing w:line="360" w:lineRule="auto"/>
        <w:ind w:firstLine="630" w:firstLineChars="196"/>
        <w:jc w:val="left"/>
        <w:rPr>
          <w:rFonts w:ascii="仿宋_GB2312" w:hAnsi="宋体" w:eastAsia="仿宋_GB2312" w:cs="微软雅黑"/>
          <w:b/>
          <w:sz w:val="32"/>
          <w:szCs w:val="32"/>
        </w:rPr>
      </w:pPr>
      <w:r>
        <w:rPr>
          <w:rFonts w:hint="eastAsia" w:ascii="仿宋_GB2312" w:hAnsi="宋体" w:eastAsia="仿宋_GB2312" w:cs="微软雅黑"/>
          <w:b/>
          <w:sz w:val="32"/>
          <w:szCs w:val="32"/>
        </w:rPr>
        <w:t>一、专业名称及代码</w:t>
      </w:r>
    </w:p>
    <w:p>
      <w:pPr>
        <w:spacing w:line="360" w:lineRule="auto"/>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运动训练</w:t>
      </w:r>
      <w:bookmarkStart w:id="0" w:name="_Toc8739_WPSOffice_Level1"/>
      <w:r>
        <w:rPr>
          <w:rFonts w:hint="eastAsia" w:ascii="仿宋_GB2312" w:hAnsi="宋体" w:eastAsia="仿宋_GB2312" w:cs="宋体"/>
          <w:bCs/>
          <w:color w:val="000000"/>
          <w:sz w:val="32"/>
          <w:szCs w:val="32"/>
        </w:rPr>
        <w:t>（040202）</w:t>
      </w:r>
    </w:p>
    <w:p>
      <w:pPr>
        <w:spacing w:line="360" w:lineRule="auto"/>
        <w:ind w:firstLine="643" w:firstLineChars="200"/>
        <w:rPr>
          <w:rFonts w:ascii="仿宋_GB2312" w:hAnsi="黑体" w:eastAsia="仿宋_GB2312"/>
          <w:b/>
          <w:bCs/>
          <w:color w:val="000000"/>
          <w:sz w:val="32"/>
          <w:szCs w:val="32"/>
        </w:rPr>
      </w:pPr>
      <w:r>
        <w:rPr>
          <w:rFonts w:hint="eastAsia" w:ascii="仿宋_GB2312" w:hAnsi="黑体" w:eastAsia="仿宋_GB2312"/>
          <w:b/>
          <w:bCs/>
          <w:color w:val="000000"/>
          <w:sz w:val="32"/>
          <w:szCs w:val="32"/>
        </w:rPr>
        <w:t>二、入学要求</w:t>
      </w:r>
      <w:bookmarkEnd w:id="0"/>
    </w:p>
    <w:p>
      <w:pPr>
        <w:spacing w:line="360" w:lineRule="auto"/>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初中毕业生或具有同等学力者。</w:t>
      </w:r>
    </w:p>
    <w:p>
      <w:pPr>
        <w:spacing w:line="360" w:lineRule="auto"/>
        <w:ind w:firstLine="630" w:firstLineChars="196"/>
        <w:outlineLvl w:val="0"/>
        <w:rPr>
          <w:rFonts w:ascii="仿宋_GB2312" w:hAnsi="黑体" w:eastAsia="仿宋_GB2312"/>
          <w:b/>
          <w:bCs/>
          <w:color w:val="000000"/>
          <w:sz w:val="32"/>
          <w:szCs w:val="32"/>
        </w:rPr>
      </w:pPr>
      <w:bookmarkStart w:id="1" w:name="_Toc11202_WPSOffice_Level1"/>
      <w:r>
        <w:rPr>
          <w:rFonts w:hint="eastAsia" w:ascii="仿宋_GB2312" w:hAnsi="黑体" w:eastAsia="仿宋_GB2312"/>
          <w:b/>
          <w:bCs/>
          <w:color w:val="000000"/>
          <w:sz w:val="32"/>
          <w:szCs w:val="32"/>
        </w:rPr>
        <w:t>三、</w:t>
      </w:r>
      <w:bookmarkEnd w:id="1"/>
      <w:r>
        <w:rPr>
          <w:rFonts w:hint="eastAsia" w:ascii="仿宋_GB2312" w:hAnsi="黑体" w:eastAsia="仿宋_GB2312"/>
          <w:b/>
          <w:bCs/>
          <w:color w:val="000000"/>
          <w:sz w:val="32"/>
          <w:szCs w:val="32"/>
        </w:rPr>
        <w:t>修业年限</w:t>
      </w:r>
    </w:p>
    <w:p>
      <w:pPr>
        <w:spacing w:line="360" w:lineRule="auto"/>
        <w:ind w:firstLine="691" w:firstLineChars="216"/>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3年</w:t>
      </w:r>
    </w:p>
    <w:p>
      <w:pPr>
        <w:spacing w:line="360" w:lineRule="auto"/>
        <w:ind w:firstLine="643" w:firstLineChars="200"/>
        <w:outlineLvl w:val="0"/>
        <w:rPr>
          <w:rFonts w:ascii="仿宋_GB2312" w:hAnsi="黑体" w:eastAsia="仿宋_GB2312"/>
          <w:b/>
          <w:bCs/>
          <w:sz w:val="32"/>
          <w:szCs w:val="32"/>
        </w:rPr>
      </w:pPr>
      <w:bookmarkStart w:id="2" w:name="_Toc26050_WPSOffice_Level1"/>
      <w:r>
        <w:rPr>
          <w:rFonts w:hint="eastAsia" w:ascii="仿宋_GB2312" w:hAnsi="黑体" w:eastAsia="仿宋_GB2312"/>
          <w:b/>
          <w:bCs/>
          <w:sz w:val="32"/>
          <w:szCs w:val="32"/>
        </w:rPr>
        <w:t>四、</w:t>
      </w:r>
      <w:bookmarkEnd w:id="2"/>
      <w:r>
        <w:rPr>
          <w:rFonts w:hint="eastAsia" w:ascii="仿宋_GB2312" w:hAnsi="黑体" w:eastAsia="仿宋_GB2312"/>
          <w:b/>
          <w:bCs/>
          <w:sz w:val="32"/>
          <w:szCs w:val="32"/>
        </w:rPr>
        <w:t>职业面向</w:t>
      </w:r>
    </w:p>
    <w:p>
      <w:pPr>
        <w:spacing w:line="360" w:lineRule="auto"/>
        <w:ind w:firstLine="482"/>
        <w:rPr>
          <w:rFonts w:ascii="仿宋_GB2312" w:hAnsi="宋体" w:eastAsia="仿宋_GB2312" w:cs="宋体"/>
          <w:bCs/>
          <w:sz w:val="32"/>
          <w:szCs w:val="32"/>
        </w:rPr>
      </w:pPr>
      <w:r>
        <w:rPr>
          <w:rFonts w:hint="eastAsia" w:ascii="仿宋_GB2312" w:hAnsi="宋体" w:eastAsia="仿宋_GB2312" w:cs="宋体"/>
          <w:bCs/>
          <w:sz w:val="32"/>
          <w:szCs w:val="32"/>
        </w:rPr>
        <w:t>本专业（方向）旨在培养德、智、军、体全面发展，具备专业技能和高水平技能，熟练专业知识与基础技能；具有较高政治素质和良好的职业道德、敬业精神；具有良好的身体素质和心理素质；具备良好的英语沟通能力和计算机应用能力；通过学习具备治安检查、巡逻检查、卡口值守、接处警、维持大型公秩序、纠纷调解、治安宣传教育、社区管理、特种行业管理、信息采集、数据统计、文字记录、专业技术、后勤等公安行政管理活动或警务活动的能力；同时，要具备扎实的队列、拳术等训练基础，具有一定的创新精神和实践能力，逐步具备军人的素质和素养的高素质复合型人才。</w:t>
      </w:r>
    </w:p>
    <w:p>
      <w:pPr>
        <w:spacing w:line="560" w:lineRule="exact"/>
        <w:ind w:left="580"/>
        <w:outlineLvl w:val="0"/>
        <w:rPr>
          <w:rFonts w:ascii="仿宋_GB2312" w:hAnsi="黑体" w:eastAsia="仿宋_GB2312"/>
          <w:b/>
          <w:sz w:val="24"/>
        </w:rPr>
      </w:pPr>
      <w:r>
        <w:rPr>
          <w:rFonts w:hint="eastAsia" w:ascii="仿宋_GB2312" w:hAnsi="黑体" w:eastAsia="仿宋_GB2312"/>
          <w:b/>
          <w:sz w:val="24"/>
        </w:rPr>
        <w:t>运动训练专业覆盖的职业岗位群</w:t>
      </w:r>
    </w:p>
    <w:tbl>
      <w:tblPr>
        <w:tblStyle w:val="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816"/>
        <w:gridCol w:w="2312"/>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pPr>
              <w:snapToGrid w:val="0"/>
              <w:jc w:val="center"/>
              <w:rPr>
                <w:rFonts w:ascii="仿宋_GB2312" w:eastAsia="仿宋_GB2312"/>
                <w:b/>
                <w:bCs/>
                <w:sz w:val="24"/>
              </w:rPr>
            </w:pPr>
            <w:r>
              <w:rPr>
                <w:rFonts w:hint="eastAsia" w:ascii="仿宋_GB2312" w:eastAsia="仿宋_GB2312"/>
                <w:b/>
                <w:bCs/>
                <w:sz w:val="24"/>
              </w:rPr>
              <w:t>序号</w:t>
            </w:r>
          </w:p>
        </w:tc>
        <w:tc>
          <w:tcPr>
            <w:tcW w:w="2816" w:type="dxa"/>
            <w:vAlign w:val="center"/>
          </w:tcPr>
          <w:p>
            <w:pPr>
              <w:snapToGrid w:val="0"/>
              <w:jc w:val="center"/>
              <w:rPr>
                <w:rFonts w:ascii="仿宋_GB2312" w:eastAsia="仿宋_GB2312"/>
                <w:b/>
                <w:bCs/>
                <w:sz w:val="24"/>
              </w:rPr>
            </w:pPr>
            <w:r>
              <w:rPr>
                <w:rFonts w:hint="eastAsia" w:ascii="仿宋_GB2312" w:eastAsia="仿宋_GB2312"/>
                <w:b/>
                <w:bCs/>
                <w:sz w:val="24"/>
              </w:rPr>
              <w:t>专业（技能）方向</w:t>
            </w:r>
          </w:p>
        </w:tc>
        <w:tc>
          <w:tcPr>
            <w:tcW w:w="2312" w:type="dxa"/>
            <w:vAlign w:val="center"/>
          </w:tcPr>
          <w:p>
            <w:pPr>
              <w:snapToGrid w:val="0"/>
              <w:jc w:val="center"/>
              <w:rPr>
                <w:rFonts w:ascii="仿宋_GB2312" w:eastAsia="仿宋_GB2312"/>
                <w:b/>
                <w:bCs/>
                <w:sz w:val="24"/>
              </w:rPr>
            </w:pPr>
            <w:r>
              <w:rPr>
                <w:rFonts w:hint="eastAsia" w:ascii="仿宋_GB2312" w:eastAsia="仿宋_GB2312"/>
                <w:b/>
                <w:bCs/>
                <w:sz w:val="24"/>
              </w:rPr>
              <w:t>对应职业（工种）</w:t>
            </w:r>
          </w:p>
        </w:tc>
        <w:tc>
          <w:tcPr>
            <w:tcW w:w="2749" w:type="dxa"/>
            <w:vAlign w:val="center"/>
          </w:tcPr>
          <w:p>
            <w:pPr>
              <w:snapToGrid w:val="0"/>
              <w:jc w:val="center"/>
              <w:rPr>
                <w:rFonts w:ascii="仿宋_GB2312" w:eastAsia="仿宋_GB2312"/>
                <w:b/>
                <w:bCs/>
                <w:sz w:val="24"/>
              </w:rPr>
            </w:pPr>
            <w:r>
              <w:rPr>
                <w:rFonts w:hint="eastAsia" w:ascii="仿宋_GB2312" w:eastAsia="仿宋_GB2312"/>
                <w:b/>
                <w:bCs/>
                <w:sz w:val="24"/>
              </w:rPr>
              <w:t>职业资格证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3" w:type="dxa"/>
            <w:vAlign w:val="center"/>
          </w:tcPr>
          <w:p>
            <w:pPr>
              <w:jc w:val="center"/>
              <w:rPr>
                <w:rFonts w:ascii="仿宋_GB2312" w:eastAsia="仿宋_GB2312"/>
                <w:sz w:val="24"/>
              </w:rPr>
            </w:pPr>
            <w:r>
              <w:rPr>
                <w:rFonts w:hint="eastAsia" w:ascii="仿宋_GB2312" w:hAnsi="宋体" w:eastAsia="仿宋_GB2312"/>
                <w:sz w:val="24"/>
              </w:rPr>
              <w:t>1</w:t>
            </w:r>
          </w:p>
        </w:tc>
        <w:tc>
          <w:tcPr>
            <w:tcW w:w="2816" w:type="dxa"/>
            <w:vAlign w:val="center"/>
          </w:tcPr>
          <w:p>
            <w:pPr>
              <w:snapToGrid w:val="0"/>
              <w:rPr>
                <w:rFonts w:ascii="仿宋_GB2312" w:hAnsi="仿宋" w:eastAsia="仿宋_GB2312"/>
                <w:bCs/>
                <w:sz w:val="24"/>
              </w:rPr>
            </w:pPr>
            <w:r>
              <w:rPr>
                <w:rFonts w:hint="eastAsia" w:ascii="仿宋_GB2312" w:hAnsi="仿宋" w:eastAsia="仿宋_GB2312"/>
                <w:bCs/>
                <w:sz w:val="24"/>
              </w:rPr>
              <w:t>从事基层政法系统司法辅助法律事务、基层企事业单位行政事务等工作</w:t>
            </w:r>
          </w:p>
        </w:tc>
        <w:tc>
          <w:tcPr>
            <w:tcW w:w="2312" w:type="dxa"/>
            <w:vAlign w:val="center"/>
          </w:tcPr>
          <w:p>
            <w:pPr>
              <w:snapToGrid w:val="0"/>
              <w:jc w:val="center"/>
              <w:rPr>
                <w:rFonts w:ascii="仿宋_GB2312" w:hAnsi="仿宋" w:eastAsia="仿宋_GB2312"/>
                <w:bCs/>
                <w:sz w:val="24"/>
              </w:rPr>
            </w:pPr>
            <w:r>
              <w:rPr>
                <w:rFonts w:hint="eastAsia" w:ascii="仿宋_GB2312" w:hAnsi="仿宋" w:eastAsia="仿宋_GB2312"/>
                <w:bCs/>
                <w:sz w:val="24"/>
              </w:rPr>
              <w:t>公安行政执法助理、行政文秘管理</w:t>
            </w:r>
          </w:p>
        </w:tc>
        <w:tc>
          <w:tcPr>
            <w:tcW w:w="2749" w:type="dxa"/>
            <w:vAlign w:val="center"/>
          </w:tcPr>
          <w:p>
            <w:pPr>
              <w:snapToGrid w:val="0"/>
              <w:jc w:val="center"/>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43" w:type="dxa"/>
            <w:vAlign w:val="center"/>
          </w:tcPr>
          <w:p>
            <w:pPr>
              <w:jc w:val="center"/>
              <w:rPr>
                <w:rFonts w:ascii="仿宋_GB2312" w:eastAsia="仿宋_GB2312"/>
                <w:sz w:val="24"/>
              </w:rPr>
            </w:pPr>
            <w:r>
              <w:rPr>
                <w:rFonts w:hint="eastAsia" w:ascii="仿宋_GB2312" w:hAnsi="宋体" w:eastAsia="仿宋_GB2312"/>
                <w:sz w:val="24"/>
              </w:rPr>
              <w:t>2</w:t>
            </w:r>
          </w:p>
        </w:tc>
        <w:tc>
          <w:tcPr>
            <w:tcW w:w="2816" w:type="dxa"/>
            <w:vAlign w:val="center"/>
          </w:tcPr>
          <w:p>
            <w:pPr>
              <w:snapToGrid w:val="0"/>
              <w:rPr>
                <w:rFonts w:ascii="仿宋_GB2312" w:hAnsi="仿宋" w:eastAsia="仿宋_GB2312"/>
                <w:bCs/>
                <w:sz w:val="24"/>
              </w:rPr>
            </w:pPr>
            <w:r>
              <w:rPr>
                <w:rFonts w:hint="eastAsia" w:ascii="仿宋_GB2312" w:hAnsi="仿宋" w:eastAsia="仿宋_GB2312"/>
                <w:bCs/>
                <w:sz w:val="24"/>
              </w:rPr>
              <w:t>从事治安管理工作和警务实战的工作。 </w:t>
            </w:r>
          </w:p>
        </w:tc>
        <w:tc>
          <w:tcPr>
            <w:tcW w:w="2312" w:type="dxa"/>
            <w:vAlign w:val="center"/>
          </w:tcPr>
          <w:p>
            <w:pPr>
              <w:snapToGrid w:val="0"/>
              <w:jc w:val="center"/>
              <w:rPr>
                <w:rFonts w:ascii="仿宋_GB2312" w:hAnsi="仿宋" w:eastAsia="仿宋_GB2312"/>
                <w:bCs/>
                <w:sz w:val="24"/>
              </w:rPr>
            </w:pPr>
            <w:r>
              <w:rPr>
                <w:rFonts w:hint="eastAsia" w:ascii="仿宋_GB2312" w:hAnsi="仿宋" w:eastAsia="仿宋_GB2312"/>
                <w:bCs/>
                <w:sz w:val="24"/>
              </w:rPr>
              <w:t>企事业单位治安保卫管理</w:t>
            </w:r>
          </w:p>
        </w:tc>
        <w:tc>
          <w:tcPr>
            <w:tcW w:w="2749" w:type="dxa"/>
            <w:vAlign w:val="center"/>
          </w:tcPr>
          <w:p>
            <w:pPr>
              <w:snapToGrid w:val="0"/>
              <w:ind w:left="719" w:leftChars="114" w:hanging="480" w:hangingChars="200"/>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3" w:type="dxa"/>
            <w:vAlign w:val="center"/>
          </w:tcPr>
          <w:p>
            <w:pPr>
              <w:jc w:val="center"/>
              <w:rPr>
                <w:rFonts w:ascii="仿宋_GB2312" w:eastAsia="仿宋_GB2312"/>
                <w:sz w:val="24"/>
              </w:rPr>
            </w:pPr>
            <w:r>
              <w:rPr>
                <w:rFonts w:hint="eastAsia" w:ascii="仿宋_GB2312" w:eastAsia="仿宋_GB2312"/>
                <w:sz w:val="24"/>
              </w:rPr>
              <w:t>3</w:t>
            </w:r>
          </w:p>
        </w:tc>
        <w:tc>
          <w:tcPr>
            <w:tcW w:w="2816" w:type="dxa"/>
            <w:vAlign w:val="center"/>
          </w:tcPr>
          <w:p>
            <w:pPr>
              <w:snapToGrid w:val="0"/>
              <w:rPr>
                <w:rFonts w:ascii="仿宋_GB2312" w:hAnsi="仿宋" w:eastAsia="仿宋_GB2312"/>
                <w:bCs/>
                <w:sz w:val="24"/>
              </w:rPr>
            </w:pPr>
            <w:r>
              <w:rPr>
                <w:rFonts w:hint="eastAsia" w:ascii="仿宋_GB2312" w:hAnsi="仿宋" w:eastAsia="仿宋_GB2312"/>
                <w:bCs/>
                <w:sz w:val="24"/>
              </w:rPr>
              <w:t>从事航空、高铁、地铁、轻轨、云轨中的安检工作</w:t>
            </w:r>
          </w:p>
        </w:tc>
        <w:tc>
          <w:tcPr>
            <w:tcW w:w="2312" w:type="dxa"/>
            <w:vAlign w:val="center"/>
          </w:tcPr>
          <w:p>
            <w:pPr>
              <w:snapToGrid w:val="0"/>
              <w:jc w:val="center"/>
              <w:rPr>
                <w:rFonts w:ascii="仿宋_GB2312" w:hAnsi="仿宋" w:eastAsia="仿宋_GB2312"/>
                <w:bCs/>
                <w:sz w:val="24"/>
              </w:rPr>
            </w:pPr>
            <w:r>
              <w:rPr>
                <w:rFonts w:hint="eastAsia" w:ascii="仿宋_GB2312" w:hAnsi="仿宋" w:eastAsia="仿宋_GB2312"/>
                <w:bCs/>
                <w:sz w:val="24"/>
              </w:rPr>
              <w:t>列车安检、安全员</w:t>
            </w:r>
          </w:p>
        </w:tc>
        <w:tc>
          <w:tcPr>
            <w:tcW w:w="2749" w:type="dxa"/>
            <w:vAlign w:val="center"/>
          </w:tcPr>
          <w:p>
            <w:pPr>
              <w:snapToGrid w:val="0"/>
              <w:ind w:firstLine="480" w:firstLineChars="200"/>
              <w:rPr>
                <w:rFonts w:ascii="仿宋_GB2312" w:hAnsi="仿宋" w:eastAsia="仿宋_GB2312"/>
                <w:bCs/>
                <w:sz w:val="24"/>
              </w:rPr>
            </w:pPr>
            <w:r>
              <w:rPr>
                <w:rFonts w:hint="eastAsia" w:ascii="仿宋_GB2312" w:hAnsi="仿宋" w:eastAsia="仿宋_GB2312"/>
                <w:bCs/>
                <w:sz w:val="24"/>
              </w:rPr>
              <w:t>安检员员级证书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3" w:type="dxa"/>
            <w:vAlign w:val="center"/>
          </w:tcPr>
          <w:p>
            <w:pPr>
              <w:jc w:val="center"/>
              <w:rPr>
                <w:rFonts w:ascii="仿宋_GB2312" w:eastAsia="仿宋_GB2312"/>
                <w:b/>
                <w:sz w:val="24"/>
              </w:rPr>
            </w:pPr>
            <w:r>
              <w:rPr>
                <w:rFonts w:hint="eastAsia" w:ascii="仿宋_GB2312" w:eastAsia="仿宋_GB2312"/>
                <w:sz w:val="24"/>
              </w:rPr>
              <w:t>4</w:t>
            </w:r>
          </w:p>
        </w:tc>
        <w:tc>
          <w:tcPr>
            <w:tcW w:w="2816" w:type="dxa"/>
            <w:vAlign w:val="center"/>
          </w:tcPr>
          <w:p>
            <w:pPr>
              <w:snapToGrid w:val="0"/>
              <w:rPr>
                <w:rFonts w:ascii="仿宋_GB2312" w:hAnsi="仿宋" w:eastAsia="仿宋_GB2312"/>
                <w:bCs/>
                <w:sz w:val="24"/>
              </w:rPr>
            </w:pPr>
            <w:r>
              <w:rPr>
                <w:rFonts w:hint="eastAsia" w:ascii="仿宋_GB2312" w:hAnsi="仿宋" w:eastAsia="仿宋_GB2312"/>
                <w:bCs/>
                <w:sz w:val="24"/>
              </w:rPr>
              <w:t>从事各单位会务服务工作</w:t>
            </w:r>
          </w:p>
        </w:tc>
        <w:tc>
          <w:tcPr>
            <w:tcW w:w="2312" w:type="dxa"/>
            <w:vAlign w:val="center"/>
          </w:tcPr>
          <w:p>
            <w:pPr>
              <w:snapToGrid w:val="0"/>
              <w:rPr>
                <w:rFonts w:ascii="仿宋_GB2312" w:hAnsi="仿宋" w:eastAsia="仿宋_GB2312"/>
                <w:bCs/>
                <w:sz w:val="24"/>
              </w:rPr>
            </w:pPr>
            <w:r>
              <w:rPr>
                <w:rFonts w:hint="eastAsia" w:ascii="仿宋_GB2312" w:hAnsi="仿宋" w:eastAsia="仿宋_GB2312"/>
                <w:bCs/>
                <w:sz w:val="24"/>
              </w:rPr>
              <w:t>各单位会务管理员等</w:t>
            </w:r>
          </w:p>
        </w:tc>
        <w:tc>
          <w:tcPr>
            <w:tcW w:w="2749" w:type="dxa"/>
            <w:vAlign w:val="center"/>
          </w:tcPr>
          <w:p>
            <w:pPr>
              <w:snapToGrid w:val="0"/>
              <w:ind w:firstLine="480" w:firstLineChars="200"/>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43" w:type="dxa"/>
            <w:vAlign w:val="center"/>
          </w:tcPr>
          <w:p>
            <w:pPr>
              <w:jc w:val="center"/>
              <w:rPr>
                <w:rFonts w:ascii="仿宋_GB2312" w:eastAsia="仿宋_GB2312"/>
                <w:color w:val="000000"/>
                <w:sz w:val="24"/>
              </w:rPr>
            </w:pPr>
            <w:r>
              <w:rPr>
                <w:rFonts w:hint="eastAsia" w:ascii="仿宋_GB2312" w:eastAsia="仿宋_GB2312"/>
                <w:color w:val="000000"/>
                <w:sz w:val="24"/>
              </w:rPr>
              <w:t>5</w:t>
            </w:r>
          </w:p>
        </w:tc>
        <w:tc>
          <w:tcPr>
            <w:tcW w:w="2816"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从事中央纪律检查委员会事业单位的监察目标人物的工作</w:t>
            </w:r>
          </w:p>
        </w:tc>
        <w:tc>
          <w:tcPr>
            <w:tcW w:w="2312"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中纪委监察员</w:t>
            </w:r>
          </w:p>
        </w:tc>
        <w:tc>
          <w:tcPr>
            <w:tcW w:w="2749" w:type="dxa"/>
            <w:vAlign w:val="center"/>
          </w:tcPr>
          <w:p>
            <w:pPr>
              <w:snapToGrid w:val="0"/>
              <w:ind w:firstLine="480" w:firstLineChars="200"/>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43" w:type="dxa"/>
            <w:vAlign w:val="center"/>
          </w:tcPr>
          <w:p>
            <w:pPr>
              <w:jc w:val="center"/>
              <w:rPr>
                <w:rFonts w:ascii="仿宋_GB2312" w:eastAsia="仿宋_GB2312"/>
                <w:color w:val="000000"/>
                <w:sz w:val="24"/>
              </w:rPr>
            </w:pPr>
            <w:r>
              <w:rPr>
                <w:rFonts w:hint="eastAsia" w:ascii="仿宋_GB2312" w:eastAsia="仿宋_GB2312"/>
                <w:color w:val="000000"/>
                <w:sz w:val="24"/>
              </w:rPr>
              <w:t>6</w:t>
            </w:r>
          </w:p>
        </w:tc>
        <w:tc>
          <w:tcPr>
            <w:tcW w:w="2816"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从事警务辅助人员、公安协警、公安局交通疏导员、刑事技术助理、司法辅助人员工作</w:t>
            </w:r>
          </w:p>
        </w:tc>
        <w:tc>
          <w:tcPr>
            <w:tcW w:w="2312"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北京市朝阳区、西城区辅警</w:t>
            </w:r>
          </w:p>
        </w:tc>
        <w:tc>
          <w:tcPr>
            <w:tcW w:w="2749" w:type="dxa"/>
            <w:vAlign w:val="center"/>
          </w:tcPr>
          <w:p>
            <w:pPr>
              <w:snapToGrid w:val="0"/>
              <w:ind w:firstLine="480" w:firstLineChars="200"/>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43" w:type="dxa"/>
            <w:vAlign w:val="center"/>
          </w:tcPr>
          <w:p>
            <w:pPr>
              <w:jc w:val="center"/>
              <w:rPr>
                <w:rFonts w:ascii="仿宋_GB2312" w:eastAsia="仿宋_GB2312"/>
                <w:color w:val="000000"/>
                <w:sz w:val="24"/>
              </w:rPr>
            </w:pPr>
            <w:r>
              <w:rPr>
                <w:rFonts w:hint="eastAsia" w:ascii="仿宋_GB2312" w:eastAsia="仿宋_GB2312"/>
                <w:color w:val="000000"/>
                <w:sz w:val="24"/>
              </w:rPr>
              <w:t>7</w:t>
            </w:r>
          </w:p>
        </w:tc>
        <w:tc>
          <w:tcPr>
            <w:tcW w:w="2816"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从事高端企业（例：华为、VIVO、阿里巴巴等）研发中心等高机密区域的信息保护工作</w:t>
            </w:r>
          </w:p>
        </w:tc>
        <w:tc>
          <w:tcPr>
            <w:tcW w:w="2312"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高端企业信息安全员</w:t>
            </w:r>
          </w:p>
        </w:tc>
        <w:tc>
          <w:tcPr>
            <w:tcW w:w="2749" w:type="dxa"/>
            <w:vAlign w:val="center"/>
          </w:tcPr>
          <w:p>
            <w:pPr>
              <w:snapToGrid w:val="0"/>
              <w:ind w:firstLine="480" w:firstLineChars="200"/>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43" w:type="dxa"/>
            <w:vAlign w:val="center"/>
          </w:tcPr>
          <w:p>
            <w:pPr>
              <w:jc w:val="center"/>
              <w:rPr>
                <w:rFonts w:ascii="仿宋_GB2312" w:eastAsia="仿宋_GB2312"/>
                <w:color w:val="000000"/>
                <w:sz w:val="24"/>
              </w:rPr>
            </w:pPr>
            <w:r>
              <w:rPr>
                <w:rFonts w:hint="eastAsia" w:ascii="仿宋_GB2312" w:eastAsia="仿宋_GB2312"/>
                <w:color w:val="000000"/>
                <w:sz w:val="24"/>
              </w:rPr>
              <w:t>8</w:t>
            </w:r>
          </w:p>
        </w:tc>
        <w:tc>
          <w:tcPr>
            <w:tcW w:w="2816"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从事国资委旗下各类型事业单位的人员及安全检查工作</w:t>
            </w:r>
          </w:p>
        </w:tc>
        <w:tc>
          <w:tcPr>
            <w:tcW w:w="2312"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口岸、市民中心安检员</w:t>
            </w:r>
          </w:p>
        </w:tc>
        <w:tc>
          <w:tcPr>
            <w:tcW w:w="2749" w:type="dxa"/>
            <w:vAlign w:val="center"/>
          </w:tcPr>
          <w:p>
            <w:pPr>
              <w:snapToGrid w:val="0"/>
              <w:ind w:firstLine="480" w:firstLineChars="200"/>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43" w:type="dxa"/>
            <w:vAlign w:val="center"/>
          </w:tcPr>
          <w:p>
            <w:pPr>
              <w:jc w:val="center"/>
              <w:rPr>
                <w:rFonts w:ascii="仿宋_GB2312" w:eastAsia="仿宋_GB2312"/>
                <w:color w:val="000000"/>
                <w:sz w:val="24"/>
              </w:rPr>
            </w:pPr>
            <w:r>
              <w:rPr>
                <w:rFonts w:hint="eastAsia" w:ascii="仿宋_GB2312" w:eastAsia="仿宋_GB2312"/>
                <w:color w:val="000000"/>
                <w:sz w:val="24"/>
              </w:rPr>
              <w:t>9</w:t>
            </w:r>
          </w:p>
        </w:tc>
        <w:tc>
          <w:tcPr>
            <w:tcW w:w="2816"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在竞技体育、学校体育、部队体育以外的群众性体育活动中从事技能传授、锻炼指导和组织管理工作</w:t>
            </w:r>
          </w:p>
        </w:tc>
        <w:tc>
          <w:tcPr>
            <w:tcW w:w="2312" w:type="dxa"/>
            <w:vAlign w:val="center"/>
          </w:tcPr>
          <w:p>
            <w:pPr>
              <w:snapToGrid w:val="0"/>
              <w:rPr>
                <w:rFonts w:ascii="仿宋_GB2312" w:hAnsi="仿宋" w:eastAsia="仿宋_GB2312"/>
                <w:bCs/>
                <w:color w:val="000000"/>
                <w:sz w:val="24"/>
              </w:rPr>
            </w:pPr>
            <w:r>
              <w:rPr>
                <w:rFonts w:hint="eastAsia" w:ascii="仿宋_GB2312" w:hAnsi="仿宋" w:eastAsia="仿宋_GB2312"/>
                <w:bCs/>
                <w:color w:val="000000"/>
                <w:sz w:val="24"/>
              </w:rPr>
              <w:t>社会体育指导员</w:t>
            </w:r>
          </w:p>
        </w:tc>
        <w:tc>
          <w:tcPr>
            <w:tcW w:w="2749" w:type="dxa"/>
            <w:vAlign w:val="center"/>
          </w:tcPr>
          <w:p>
            <w:pPr>
              <w:snapToGrid w:val="0"/>
              <w:ind w:firstLine="480" w:firstLineChars="200"/>
              <w:rPr>
                <w:rFonts w:ascii="仿宋_GB2312" w:hAnsi="仿宋" w:eastAsia="仿宋_GB2312"/>
                <w:bCs/>
                <w:color w:val="000000"/>
                <w:sz w:val="24"/>
              </w:rPr>
            </w:pPr>
            <w:r>
              <w:rPr>
                <w:rFonts w:hint="eastAsia" w:ascii="仿宋_GB2312" w:hAnsi="仿宋" w:eastAsia="仿宋_GB2312"/>
                <w:bCs/>
                <w:color w:val="000000"/>
                <w:sz w:val="24"/>
              </w:rPr>
              <w:t>社会体育指导员</w:t>
            </w:r>
          </w:p>
        </w:tc>
      </w:tr>
    </w:tbl>
    <w:p>
      <w:pPr>
        <w:spacing w:line="360" w:lineRule="auto"/>
        <w:ind w:firstLine="630" w:firstLineChars="196"/>
        <w:outlineLvl w:val="0"/>
        <w:rPr>
          <w:rFonts w:ascii="仿宋_GB2312" w:hAnsi="黑体" w:eastAsia="仿宋_GB2312"/>
          <w:b/>
          <w:bCs/>
          <w:color w:val="000000"/>
          <w:sz w:val="32"/>
          <w:szCs w:val="32"/>
        </w:rPr>
      </w:pPr>
      <w:bookmarkStart w:id="3" w:name="_Toc22318_WPSOffice_Level1"/>
    </w:p>
    <w:p>
      <w:pPr>
        <w:spacing w:line="360" w:lineRule="auto"/>
        <w:ind w:firstLine="630" w:firstLineChars="196"/>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五、</w:t>
      </w:r>
      <w:bookmarkEnd w:id="3"/>
      <w:r>
        <w:rPr>
          <w:rFonts w:hint="eastAsia" w:ascii="仿宋_GB2312" w:hAnsi="黑体" w:eastAsia="仿宋_GB2312"/>
          <w:b/>
          <w:bCs/>
          <w:color w:val="000000"/>
          <w:sz w:val="32"/>
          <w:szCs w:val="32"/>
        </w:rPr>
        <w:t>培养目标与培养规格</w:t>
      </w:r>
    </w:p>
    <w:p>
      <w:pPr>
        <w:spacing w:line="360" w:lineRule="auto"/>
        <w:ind w:firstLine="643" w:firstLineChars="200"/>
        <w:outlineLvl w:val="0"/>
        <w:rPr>
          <w:rFonts w:ascii="仿宋_GB2312" w:hAnsi="宋体" w:eastAsia="仿宋_GB2312"/>
          <w:b/>
          <w:bCs/>
          <w:color w:val="000000"/>
          <w:sz w:val="32"/>
          <w:szCs w:val="32"/>
        </w:rPr>
      </w:pPr>
      <w:r>
        <w:rPr>
          <w:rFonts w:hint="eastAsia" w:ascii="仿宋_GB2312" w:hAnsi="宋体" w:eastAsia="仿宋_GB2312"/>
          <w:b/>
          <w:bCs/>
          <w:color w:val="000000"/>
          <w:sz w:val="32"/>
          <w:szCs w:val="32"/>
        </w:rPr>
        <w:t>㈠培养目标</w:t>
      </w:r>
    </w:p>
    <w:p>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通过学习，使学生具有良好的职业道德和职业素养，培养具备具有良好的职业道德、创业精神和健全的体魄，具有较强的安全意识、服务意识、团队意识和语言沟通能力,掌握本专业所必需的军事理论知识和军事实践能力等，具有较强的开展治安调查，获取、分析、研判治安工作信息、开展安全防范工作、群众工作，调解治安纠纷、查处治安案件、预防和处置群体性事件、熟练运用计算机，开展网上办公、办案、具有自我发展的能力。形成良好的心理素质、身体素质。毕业后能运用所学理论知识和技能，在各企事业单位从事安全管理等实际工作。</w:t>
      </w:r>
    </w:p>
    <w:p>
      <w:pPr>
        <w:spacing w:line="360" w:lineRule="auto"/>
        <w:ind w:firstLine="643" w:firstLineChars="200"/>
        <w:outlineLvl w:val="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㈡培养规格</w:t>
      </w:r>
    </w:p>
    <w:p>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1.热爱社会主义祖国，将实现自身价值与服务祖国人民相结合，树立社会主义民主观念和遵纪守法意识，遵守职业岗位规范；树立劳动观点，养成良好的劳动习惯，增强实践能力；树立尊重自然、顺应自然、保护自然的生态文明理念；树立正确的职业理想，形成正确的就业观、创业观，做好适应社会、融入社会、就业创业准备。</w:t>
      </w:r>
    </w:p>
    <w:p>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2.具有社会公德、职业道德意识和文明行为习惯，自觉践行社会主义核心价值观。</w:t>
      </w:r>
    </w:p>
    <w:p>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3.具有健全的人格、良好的心理品质和健康的身体，培养诚实守信、爱岗敬业、团结互助、勤俭节约、艰苦奋斗的优良品质，提高应对挫折、合作与竞争、适应社会的能力。</w:t>
      </w:r>
    </w:p>
    <w:p>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4.热爱安全保卫事业，具有社主义法治理念、组织纪律观念、群众观念和良好的职业道德；实战能力强，善于沟通，能够综合运用相关专业知识和技能解决实际问题，胜任城市轨道交通安全保卫岗位工作。</w:t>
      </w:r>
    </w:p>
    <w:p>
      <w:pPr>
        <w:spacing w:line="360" w:lineRule="auto"/>
        <w:ind w:firstLine="643" w:firstLineChars="200"/>
        <w:outlineLvl w:val="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六、课程设置及要求</w:t>
      </w:r>
    </w:p>
    <w:p>
      <w:pPr>
        <w:pStyle w:val="11"/>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本专业课程设置分为公共基础课和专业（技能）课。</w:t>
      </w:r>
    </w:p>
    <w:p>
      <w:pPr>
        <w:pStyle w:val="11"/>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公共基础课包括德育课、文化课、体育与健康、公共艺术、历史，以及其他自然科学和人文科学类基础课。</w:t>
      </w:r>
    </w:p>
    <w:p>
      <w:pPr>
        <w:pStyle w:val="11"/>
        <w:spacing w:line="360" w:lineRule="auto"/>
        <w:ind w:firstLine="640" w:firstLineChars="200"/>
        <w:rPr>
          <w:rFonts w:ascii="仿宋" w:hAnsi="仿宋" w:eastAsia="仿宋" w:cs="仿宋"/>
          <w:sz w:val="32"/>
          <w:szCs w:val="32"/>
        </w:rPr>
      </w:pPr>
      <w:r>
        <w:rPr>
          <w:rFonts w:hint="eastAsia" w:ascii="仿宋_GB2312" w:hAnsi="仿宋" w:eastAsia="仿宋_GB2312" w:cs="仿宋"/>
          <w:sz w:val="32"/>
          <w:szCs w:val="32"/>
        </w:rPr>
        <w:t>专业技能课包括专业核心课、专业（技能）方向课和专业选修课，实习实训是专业技能课教学的重要内容，含校内外实训、顶岗实习等多种形式。</w:t>
      </w:r>
    </w:p>
    <w:p>
      <w:pPr>
        <w:spacing w:line="560" w:lineRule="exact"/>
        <w:ind w:firstLine="643" w:firstLineChars="200"/>
        <w:outlineLvl w:val="0"/>
        <w:rPr>
          <w:rFonts w:ascii="仿宋_GB2312" w:hAnsi="黑体" w:eastAsia="仿宋_GB2312"/>
          <w:b/>
          <w:bCs/>
          <w:color w:val="000000"/>
          <w:sz w:val="32"/>
          <w:szCs w:val="32"/>
        </w:rPr>
      </w:pPr>
      <w:r>
        <w:rPr>
          <w:rFonts w:hint="eastAsia" w:ascii="仿宋_GB2312" w:hAnsi="宋体" w:eastAsia="仿宋_GB2312"/>
          <w:b/>
          <w:bCs/>
          <w:color w:val="000000"/>
          <w:sz w:val="32"/>
          <w:szCs w:val="32"/>
        </w:rPr>
        <w:t>㈠</w:t>
      </w:r>
      <w:r>
        <w:rPr>
          <w:rFonts w:hint="eastAsia" w:ascii="仿宋_GB2312" w:hAnsi="黑体" w:eastAsia="仿宋_GB2312"/>
          <w:b/>
          <w:bCs/>
          <w:color w:val="000000"/>
          <w:sz w:val="32"/>
          <w:szCs w:val="32"/>
        </w:rPr>
        <w:t>公共基础课程</w:t>
      </w:r>
    </w:p>
    <w:tbl>
      <w:tblPr>
        <w:tblStyle w:val="6"/>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4" w:type="dxa"/>
          <w:left w:w="74" w:type="dxa"/>
          <w:bottom w:w="74" w:type="dxa"/>
          <w:right w:w="74" w:type="dxa"/>
        </w:tblCellMar>
      </w:tblPr>
      <w:tblGrid>
        <w:gridCol w:w="704"/>
        <w:gridCol w:w="2205"/>
        <w:gridCol w:w="609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702" w:hRule="atLeast"/>
        </w:trPr>
        <w:tc>
          <w:tcPr>
            <w:tcW w:w="704" w:type="dxa"/>
            <w:vAlign w:val="center"/>
          </w:tcPr>
          <w:p>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序号</w:t>
            </w:r>
          </w:p>
        </w:tc>
        <w:tc>
          <w:tcPr>
            <w:tcW w:w="2205" w:type="dxa"/>
            <w:vAlign w:val="center"/>
          </w:tcPr>
          <w:p>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课程名称</w:t>
            </w:r>
          </w:p>
        </w:tc>
        <w:tc>
          <w:tcPr>
            <w:tcW w:w="6096" w:type="dxa"/>
            <w:vAlign w:val="center"/>
          </w:tcPr>
          <w:p>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主要教学内容和要求</w:t>
            </w:r>
          </w:p>
        </w:tc>
        <w:tc>
          <w:tcPr>
            <w:tcW w:w="708" w:type="dxa"/>
            <w:vAlign w:val="center"/>
          </w:tcPr>
          <w:p>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参考</w:t>
            </w:r>
          </w:p>
          <w:p>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中国特色社会主义</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2</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心理健康与职业生涯</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3</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哲学与人生</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4</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职业道德与法治</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5</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语文</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依据《中等职业学校语文课程标准》开设，并注重在职业模块的教学内容中体现专业特色</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305"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6</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数学</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依据《中等职业学校数学教学课程标准》开设，并注重在职业模块的教学内容中体现专业特色</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88"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7</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英语</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依据《中等职业学校英语教学课程标准》开设，并注重在职业模块的教学内容中体现专业特色</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84"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8</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信息技术</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依据《中等职业学校信息技术课程标准》开设，并注重在职业模块的教学内容中体现专业特色</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9</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体育与健康</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依据《中等职业学校体育与健康课程标准》开设，并与专业实际和行业发展密切结合</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10</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公共艺术</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依据《中等职业学校公共艺术课程标准》开设，并与专业实际和行业发展密切结合</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69"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11</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历史</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依据《中等职业学校历史课程标准》开设，并与专业实际和行业发展密切结合</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207"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12</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化学</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依据《中等职业学校化学课程标准》开设，并注重在职业模块的教学内容中体现专业特色</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207" w:hRule="atLeast"/>
        </w:trPr>
        <w:tc>
          <w:tcPr>
            <w:tcW w:w="704"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13</w:t>
            </w:r>
          </w:p>
        </w:tc>
        <w:tc>
          <w:tcPr>
            <w:tcW w:w="2205" w:type="dxa"/>
            <w:vAlign w:val="center"/>
          </w:tcPr>
          <w:p>
            <w:pPr>
              <w:tabs>
                <w:tab w:val="left" w:pos="250"/>
              </w:tabs>
              <w:kinsoku w:val="0"/>
              <w:overflowPunct w:val="0"/>
              <w:autoSpaceDE w:val="0"/>
              <w:autoSpaceDN w:val="0"/>
              <w:spacing w:line="276" w:lineRule="auto"/>
              <w:rPr>
                <w:rFonts w:ascii="仿宋_GB2312" w:hAnsi="仿宋" w:eastAsia="仿宋_GB2312"/>
                <w:b/>
                <w:sz w:val="24"/>
              </w:rPr>
            </w:pPr>
            <w:r>
              <w:rPr>
                <w:rFonts w:hint="eastAsia" w:ascii="仿宋" w:hAnsi="仿宋" w:eastAsia="仿宋" w:cs="宋体"/>
                <w:b/>
                <w:color w:val="000000"/>
                <w:kern w:val="0"/>
                <w:sz w:val="24"/>
              </w:rPr>
              <w:t>劳动教育、安全教育、心理健康教育</w:t>
            </w:r>
          </w:p>
        </w:tc>
        <w:tc>
          <w:tcPr>
            <w:tcW w:w="6096" w:type="dxa"/>
            <w:vAlign w:val="center"/>
          </w:tcPr>
          <w:p>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依据《教育部办公厅关于印发，&lt;中等职业学校公共基础课程方案&gt;的通知》开设，并注重在职业模块的教学内容中体现专业特色</w:t>
            </w:r>
          </w:p>
        </w:tc>
        <w:tc>
          <w:tcPr>
            <w:tcW w:w="708" w:type="dxa"/>
            <w:vAlign w:val="center"/>
          </w:tcPr>
          <w:p>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60</w:t>
            </w:r>
          </w:p>
        </w:tc>
      </w:tr>
    </w:tbl>
    <w:p>
      <w:pPr>
        <w:spacing w:line="360" w:lineRule="auto"/>
        <w:ind w:firstLine="643" w:firstLineChars="200"/>
        <w:outlineLvl w:val="0"/>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㈡专业（技能）课程</w:t>
      </w:r>
    </w:p>
    <w:p>
      <w:pPr>
        <w:spacing w:line="360" w:lineRule="auto"/>
        <w:ind w:firstLine="643" w:firstLineChars="200"/>
        <w:outlineLvl w:val="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1.专业核心课</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09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_GB2312" w:hAnsi="仿宋" w:eastAsia="仿宋_GB2312" w:cs="仿宋"/>
                <w:b/>
                <w:bCs/>
                <w:sz w:val="24"/>
              </w:rPr>
            </w:pPr>
            <w:r>
              <w:rPr>
                <w:rFonts w:hint="eastAsia" w:ascii="仿宋_GB2312" w:hAnsi="仿宋" w:eastAsia="仿宋_GB2312" w:cs="仿宋"/>
                <w:b/>
                <w:bCs/>
                <w:sz w:val="24"/>
              </w:rPr>
              <w:t>序号</w:t>
            </w:r>
          </w:p>
        </w:tc>
        <w:tc>
          <w:tcPr>
            <w:tcW w:w="2126" w:type="dxa"/>
            <w:vAlign w:val="center"/>
          </w:tcPr>
          <w:p>
            <w:pPr>
              <w:jc w:val="center"/>
              <w:rPr>
                <w:rFonts w:ascii="仿宋_GB2312" w:hAnsi="仿宋" w:eastAsia="仿宋_GB2312" w:cs="仿宋"/>
                <w:sz w:val="24"/>
              </w:rPr>
            </w:pPr>
            <w:r>
              <w:rPr>
                <w:rFonts w:hint="eastAsia" w:ascii="仿宋_GB2312" w:hAnsi="仿宋" w:eastAsia="仿宋_GB2312" w:cs="仿宋"/>
                <w:b/>
                <w:bCs/>
                <w:sz w:val="24"/>
              </w:rPr>
              <w:t>课程名称</w:t>
            </w:r>
          </w:p>
        </w:tc>
        <w:tc>
          <w:tcPr>
            <w:tcW w:w="6096" w:type="dxa"/>
            <w:vAlign w:val="center"/>
          </w:tcPr>
          <w:p>
            <w:pPr>
              <w:jc w:val="center"/>
              <w:rPr>
                <w:rFonts w:ascii="仿宋_GB2312" w:hAnsi="仿宋" w:eastAsia="仿宋_GB2312" w:cs="仿宋"/>
                <w:b/>
                <w:bCs/>
                <w:sz w:val="24"/>
              </w:rPr>
            </w:pPr>
            <w:r>
              <w:rPr>
                <w:rFonts w:hint="eastAsia" w:ascii="仿宋_GB2312" w:hAnsi="仿宋" w:eastAsia="仿宋_GB2312" w:cs="仿宋"/>
                <w:b/>
                <w:bCs/>
                <w:sz w:val="24"/>
              </w:rPr>
              <w:t>主要教学内容和要求</w:t>
            </w:r>
          </w:p>
        </w:tc>
        <w:tc>
          <w:tcPr>
            <w:tcW w:w="708" w:type="dxa"/>
            <w:vAlign w:val="center"/>
          </w:tcPr>
          <w:p>
            <w:pPr>
              <w:jc w:val="center"/>
              <w:rPr>
                <w:rFonts w:ascii="仿宋_GB2312" w:hAnsi="仿宋" w:eastAsia="仿宋_GB2312" w:cs="仿宋"/>
                <w:b/>
                <w:bCs/>
                <w:sz w:val="24"/>
              </w:rPr>
            </w:pPr>
            <w:r>
              <w:rPr>
                <w:rFonts w:hint="eastAsia" w:ascii="仿宋_GB2312" w:hAnsi="仿宋" w:eastAsia="仿宋_GB2312" w:cs="仿宋"/>
                <w:b/>
                <w:bCs/>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防卫与控制技术</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学习基本格斗技术、缉捕技术和安全保卫技术，要求学生掌握依法制服犯罪分子或犯罪嫌疑人的技能。</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2</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体育社会学</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运用社会学的理论、观点研究体育运动中的体育与社会、体育与人、体育与文化的关系及它们对社会的影响，促进体育运动健康发展。</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3</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运动人体科学概论</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建设以“训学结合、以训为主、协调发展、服务社会“为指导，以运动实践依据，结合人体解剖学、人体生理学、体育保健学和营养学，将知识点融入到运动训练的实践中，为运动训练专业培养体育职业的技能型、应用型人才服务。</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4</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运动心理学基础</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在具备普通心理学知识的基础上，通过本课程的学习能较全面系统地掌握运动心理学的基本理论、基本知识和基本方法。并具有运用这种理论和方法从事体育教学、课余体育训练和运动心理学研究工作的能力。</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5</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运动训练学</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了解运动训练的目的、任务，掌握运动训练的基本概念和基本内容，理解运动训练的基本原理和方法，了解各种运动训练计划的制定，培养运用所学知识去分析和解决运动训练实际问题的能力。</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6</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公共关系管理</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掌握公共关系的基本原理，运用公关基本原理进行案例分析，解决一些公关问题。</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120</w:t>
            </w:r>
          </w:p>
        </w:tc>
      </w:tr>
    </w:tbl>
    <w:p>
      <w:pPr>
        <w:spacing w:line="560" w:lineRule="exact"/>
        <w:ind w:firstLine="643" w:firstLineChars="200"/>
        <w:outlineLvl w:val="0"/>
        <w:rPr>
          <w:rFonts w:ascii="仿宋_GB2312" w:hAnsi="宋体" w:eastAsia="仿宋_GB2312" w:cs="宋体"/>
          <w:b/>
          <w:bCs/>
          <w:sz w:val="32"/>
          <w:szCs w:val="32"/>
        </w:rPr>
      </w:pPr>
      <w:r>
        <w:rPr>
          <w:rFonts w:hint="eastAsia" w:ascii="仿宋_GB2312" w:hAnsi="宋体" w:eastAsia="仿宋_GB2312" w:cs="宋体"/>
          <w:b/>
          <w:bCs/>
          <w:sz w:val="32"/>
          <w:szCs w:val="32"/>
        </w:rPr>
        <w:t>2.专业限选课</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09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_GB2312" w:hAnsi="仿宋" w:eastAsia="仿宋_GB2312" w:cs="仿宋"/>
                <w:b/>
                <w:bCs/>
                <w:sz w:val="24"/>
              </w:rPr>
            </w:pPr>
            <w:r>
              <w:rPr>
                <w:rFonts w:hint="eastAsia" w:ascii="仿宋_GB2312" w:hAnsi="仿宋" w:eastAsia="仿宋_GB2312" w:cs="仿宋"/>
                <w:b/>
                <w:bCs/>
                <w:sz w:val="24"/>
              </w:rPr>
              <w:t>序号</w:t>
            </w:r>
          </w:p>
        </w:tc>
        <w:tc>
          <w:tcPr>
            <w:tcW w:w="2126" w:type="dxa"/>
            <w:vAlign w:val="center"/>
          </w:tcPr>
          <w:p>
            <w:pPr>
              <w:jc w:val="center"/>
              <w:rPr>
                <w:rFonts w:ascii="仿宋_GB2312" w:hAnsi="仿宋" w:eastAsia="仿宋_GB2312" w:cs="仿宋"/>
                <w:sz w:val="24"/>
              </w:rPr>
            </w:pPr>
            <w:r>
              <w:rPr>
                <w:rFonts w:hint="eastAsia" w:ascii="仿宋_GB2312" w:hAnsi="仿宋" w:eastAsia="仿宋_GB2312" w:cs="仿宋"/>
                <w:b/>
                <w:bCs/>
                <w:sz w:val="24"/>
              </w:rPr>
              <w:t>课程名称</w:t>
            </w:r>
          </w:p>
        </w:tc>
        <w:tc>
          <w:tcPr>
            <w:tcW w:w="6096" w:type="dxa"/>
            <w:vAlign w:val="center"/>
          </w:tcPr>
          <w:p>
            <w:pPr>
              <w:jc w:val="center"/>
              <w:rPr>
                <w:rFonts w:ascii="仿宋_GB2312" w:hAnsi="仿宋" w:eastAsia="仿宋_GB2312" w:cs="仿宋"/>
                <w:b/>
                <w:bCs/>
                <w:sz w:val="24"/>
              </w:rPr>
            </w:pPr>
            <w:r>
              <w:rPr>
                <w:rFonts w:hint="eastAsia" w:ascii="仿宋_GB2312" w:hAnsi="仿宋" w:eastAsia="仿宋_GB2312" w:cs="仿宋"/>
                <w:b/>
                <w:bCs/>
                <w:sz w:val="24"/>
              </w:rPr>
              <w:t>主要教学内容和要求</w:t>
            </w:r>
          </w:p>
        </w:tc>
        <w:tc>
          <w:tcPr>
            <w:tcW w:w="708" w:type="dxa"/>
            <w:vAlign w:val="center"/>
          </w:tcPr>
          <w:p>
            <w:pPr>
              <w:jc w:val="center"/>
              <w:rPr>
                <w:rFonts w:ascii="仿宋_GB2312" w:hAnsi="仿宋" w:eastAsia="仿宋_GB2312" w:cs="仿宋"/>
                <w:b/>
                <w:bCs/>
                <w:sz w:val="24"/>
              </w:rPr>
            </w:pPr>
            <w:r>
              <w:rPr>
                <w:rFonts w:hint="eastAsia" w:ascii="仿宋_GB2312" w:hAnsi="仿宋" w:eastAsia="仿宋_GB2312" w:cs="仿宋"/>
                <w:b/>
                <w:bCs/>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法学概论、治安管理处罚法</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了解法学及治安管理的基本理论，明确当前治安问题的规律特点；正确运用治安管理工作的法律法规，掌握各项治安管理业务的工作要领。</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2</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民事诉讼法</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进行有关民法基本理论、基础知识、基本技能的教育和培养，通过学习，使学生能运用民法的基本原理和具体规则，处理好各种民事关系，正确认识、分析和处理各种民事纠纷。</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3</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军事思想概论</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对战争、军队、国防基本问题的理性认识，认识人们从事军事实践经验总结和理论的概括。</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4</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公民素质与现代礼仪</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在理论学习和技能操作中掌握敬人、自律、适度、真诚等礼仪原则和相关的知识，并能综合运用于实践生活中，将学生培养成讲文明懂礼仪的高素质人才。</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5</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行政学原理</w:t>
            </w:r>
          </w:p>
        </w:tc>
        <w:tc>
          <w:tcPr>
            <w:tcW w:w="6096" w:type="dxa"/>
            <w:vAlign w:val="center"/>
          </w:tcPr>
          <w:p>
            <w:pPr>
              <w:widowControl/>
              <w:rPr>
                <w:rFonts w:ascii="仿宋_GB2312" w:hAnsi="宋体" w:eastAsia="仿宋_GB2312"/>
                <w:sz w:val="24"/>
              </w:rPr>
            </w:pPr>
            <w:r>
              <w:rPr>
                <w:rFonts w:hint="eastAsia" w:ascii="仿宋_GB2312" w:hAnsi="宋体" w:eastAsia="仿宋_GB2312"/>
                <w:sz w:val="24"/>
              </w:rPr>
              <w:t>了解政府运行职能、政府履行职能保障条件、政府改革创新三大部分内容，让学生知道政府“管什么”、“如何管”、“用什么方法技术管”。</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6</w:t>
            </w:r>
          </w:p>
        </w:tc>
        <w:tc>
          <w:tcPr>
            <w:tcW w:w="212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社会体育指导员</w:t>
            </w:r>
          </w:p>
        </w:tc>
        <w:tc>
          <w:tcPr>
            <w:tcW w:w="6096" w:type="dxa"/>
            <w:vAlign w:val="center"/>
          </w:tcPr>
          <w:p>
            <w:pPr>
              <w:widowControl/>
              <w:spacing w:line="288" w:lineRule="auto"/>
              <w:rPr>
                <w:rFonts w:ascii="仿宋_GB2312" w:hAnsi="宋体" w:eastAsia="仿宋_GB2312"/>
                <w:sz w:val="24"/>
              </w:rPr>
            </w:pPr>
            <w:r>
              <w:rPr>
                <w:rFonts w:hint="eastAsia" w:ascii="仿宋_GB2312" w:hAnsi="宋体" w:eastAsia="仿宋_GB2312"/>
                <w:sz w:val="24"/>
              </w:rPr>
              <w:t>在竞技体育、学校体育、部队体育以外的群众性体育活动中从事技能传授、锻炼指导和组织管理工作。</w:t>
            </w:r>
          </w:p>
        </w:tc>
        <w:tc>
          <w:tcPr>
            <w:tcW w:w="708" w:type="dxa"/>
            <w:vAlign w:val="center"/>
          </w:tcPr>
          <w:p>
            <w:pPr>
              <w:widowControl/>
              <w:spacing w:line="288" w:lineRule="auto"/>
              <w:jc w:val="center"/>
              <w:rPr>
                <w:rFonts w:ascii="仿宋_GB2312" w:hAnsi="宋体" w:eastAsia="仿宋_GB2312"/>
                <w:sz w:val="24"/>
              </w:rPr>
            </w:pPr>
            <w:r>
              <w:rPr>
                <w:rFonts w:hint="eastAsia" w:ascii="仿宋_GB2312" w:hAnsi="宋体" w:eastAsia="仿宋_GB2312"/>
                <w:sz w:val="24"/>
              </w:rPr>
              <w:t>120</w:t>
            </w:r>
          </w:p>
        </w:tc>
      </w:tr>
    </w:tbl>
    <w:p>
      <w:pPr>
        <w:spacing w:line="560" w:lineRule="exact"/>
        <w:ind w:firstLine="643" w:firstLineChars="200"/>
        <w:outlineLvl w:val="0"/>
        <w:rPr>
          <w:rFonts w:ascii="仿宋_GB2312" w:hAnsi="宋体" w:eastAsia="仿宋_GB2312" w:cs="宋体"/>
          <w:b/>
          <w:bCs/>
          <w:sz w:val="32"/>
          <w:szCs w:val="32"/>
        </w:rPr>
      </w:pPr>
      <w:r>
        <w:rPr>
          <w:rFonts w:hint="eastAsia" w:ascii="仿宋_GB2312" w:hAnsi="宋体" w:eastAsia="仿宋_GB2312" w:cs="宋体"/>
          <w:b/>
          <w:bCs/>
          <w:sz w:val="32"/>
          <w:szCs w:val="32"/>
        </w:rPr>
        <w:t>3.综合实训</w:t>
      </w:r>
    </w:p>
    <w:p>
      <w:pPr>
        <w:spacing w:line="360" w:lineRule="auto"/>
        <w:ind w:firstLine="640" w:firstLineChars="200"/>
        <w:outlineLvl w:val="0"/>
        <w:rPr>
          <w:rFonts w:ascii="仿宋_GB2312" w:hAnsi="宋体" w:eastAsia="仿宋_GB2312" w:cs="宋体"/>
          <w:bCs/>
          <w:sz w:val="32"/>
          <w:szCs w:val="32"/>
        </w:rPr>
      </w:pPr>
      <w:r>
        <w:rPr>
          <w:rFonts w:hint="eastAsia" w:ascii="仿宋_GB2312" w:hAnsi="宋体" w:eastAsia="仿宋_GB2312" w:cs="宋体"/>
          <w:bCs/>
          <w:sz w:val="32"/>
          <w:szCs w:val="32"/>
        </w:rPr>
        <w:t>运动训练专业的实训，主要包括防身实战姿势和步法、防身实战进攻技术、防身实战技术运用、警械使用、体育社会组建与运行、竞技体育观摩、观察运动中人体机能变化规律、按摩见习、功能检查与评价、运动伤病的防治、深度知觉的测定和知觉类型的测定、体育活动中的目标设置、注意分配能力的测定、动作技能迁移能力的测定、个性与气质类型的测定、力量训练、速度训练、耐力训练、柔韧训练、灵敏训练、培养战术意识、制定战术、战术运用、演讲比赛、礼仪展示、公关流程策划、法律知识运用场景模拟、社会体育指导员的考核与申报等。通过综合实训将书本上的理论知识运用到实际当中，使学生熟悉工作流程和实训方法与步骤；通过综合实训提前与生产单位对接，为生产单位提供对口的高素质劳动者和技能型人才。</w:t>
      </w:r>
    </w:p>
    <w:p>
      <w:pPr>
        <w:spacing w:line="560" w:lineRule="exact"/>
        <w:ind w:firstLine="643" w:firstLineChars="200"/>
        <w:outlineLvl w:val="0"/>
        <w:rPr>
          <w:rFonts w:ascii="仿宋_GB2312" w:hAnsi="宋体" w:eastAsia="仿宋_GB2312" w:cs="宋体"/>
          <w:b/>
          <w:bCs/>
          <w:sz w:val="32"/>
          <w:szCs w:val="32"/>
        </w:rPr>
      </w:pPr>
      <w:r>
        <w:rPr>
          <w:rFonts w:hint="eastAsia" w:ascii="仿宋_GB2312" w:hAnsi="宋体" w:eastAsia="仿宋_GB2312" w:cs="宋体"/>
          <w:b/>
          <w:bCs/>
          <w:sz w:val="32"/>
          <w:szCs w:val="32"/>
        </w:rPr>
        <w:t>4.顶岗实习</w:t>
      </w:r>
    </w:p>
    <w:p>
      <w:pPr>
        <w:spacing w:line="360" w:lineRule="auto"/>
        <w:ind w:firstLine="640" w:firstLineChars="200"/>
        <w:outlineLvl w:val="0"/>
        <w:rPr>
          <w:rFonts w:ascii="仿宋_GB2312" w:hAnsi="宋体" w:eastAsia="仿宋_GB2312" w:cs="宋体"/>
          <w:bCs/>
          <w:sz w:val="32"/>
          <w:szCs w:val="32"/>
        </w:rPr>
      </w:pPr>
      <w:r>
        <w:rPr>
          <w:rFonts w:hint="eastAsia" w:ascii="仿宋_GB2312" w:hAnsi="宋体" w:eastAsia="仿宋_GB2312" w:cs="宋体"/>
          <w:bCs/>
          <w:sz w:val="32"/>
          <w:szCs w:val="32"/>
        </w:rPr>
        <w:t>采取学校安排与学生自主联系相结合的办法确定实习单位。学校安排主要以供需见面招聘的方式进行，自主联系则由学生本人申请，学校批准后办理相关手续。</w:t>
      </w:r>
    </w:p>
    <w:p>
      <w:pPr>
        <w:spacing w:line="360" w:lineRule="auto"/>
        <w:ind w:firstLine="640" w:firstLineChars="200"/>
        <w:outlineLvl w:val="0"/>
        <w:rPr>
          <w:rFonts w:ascii="仿宋_GB2312" w:hAnsi="宋体" w:eastAsia="仿宋_GB2312" w:cs="宋体"/>
          <w:bCs/>
          <w:sz w:val="32"/>
          <w:szCs w:val="32"/>
        </w:rPr>
      </w:pPr>
      <w:r>
        <w:rPr>
          <w:rFonts w:hint="eastAsia" w:ascii="仿宋_GB2312" w:hAnsi="宋体" w:eastAsia="仿宋_GB2312" w:cs="宋体"/>
          <w:bCs/>
          <w:sz w:val="32"/>
          <w:szCs w:val="32"/>
        </w:rPr>
        <w:t>由学校和实习单位分别指派实习指导教师，负责学生实习过程及撰写实习业务报告的指导、审阅、成绩评定等工作。指导教师于顶岗实习开始前与所分配指导的学生集中见面，布置任务及要求，明确上交资料时间和双方联系方式，实习期间，指导教师要做好顶岗实习指导记录。</w:t>
      </w:r>
    </w:p>
    <w:p>
      <w:pPr>
        <w:spacing w:line="360" w:lineRule="auto"/>
        <w:ind w:firstLine="643" w:firstLineChars="200"/>
        <w:outlineLvl w:val="0"/>
        <w:rPr>
          <w:rFonts w:ascii="仿宋_GB2312" w:hAnsi="黑体" w:eastAsia="仿宋_GB2312"/>
          <w:b/>
          <w:bCs/>
          <w:color w:val="000000"/>
          <w:sz w:val="32"/>
          <w:szCs w:val="32"/>
        </w:rPr>
      </w:pPr>
      <w:bookmarkStart w:id="4" w:name="_Toc30418_WPSOffice_Level1"/>
      <w:r>
        <w:rPr>
          <w:rFonts w:hint="eastAsia" w:ascii="仿宋_GB2312" w:hAnsi="黑体" w:eastAsia="仿宋_GB2312"/>
          <w:b/>
          <w:bCs/>
          <w:color w:val="000000"/>
          <w:sz w:val="32"/>
          <w:szCs w:val="32"/>
        </w:rPr>
        <w:t>七、教学进程总体安排</w:t>
      </w:r>
      <w:bookmarkEnd w:id="4"/>
    </w:p>
    <w:p>
      <w:pPr>
        <w:spacing w:line="360" w:lineRule="auto"/>
        <w:ind w:firstLine="630" w:firstLineChars="196"/>
        <w:outlineLvl w:val="0"/>
        <w:rPr>
          <w:rFonts w:ascii="仿宋_GB2312" w:hAnsi="黑体" w:eastAsia="仿宋_GB2312"/>
          <w:b/>
          <w:bCs/>
          <w:color w:val="000000"/>
          <w:sz w:val="32"/>
          <w:szCs w:val="32"/>
        </w:rPr>
      </w:pPr>
      <w:r>
        <w:rPr>
          <w:rFonts w:hint="eastAsia" w:ascii="仿宋_GB2312" w:hAnsi="宋体" w:eastAsia="仿宋_GB2312"/>
          <w:b/>
          <w:bCs/>
          <w:color w:val="000000"/>
          <w:sz w:val="32"/>
          <w:szCs w:val="32"/>
        </w:rPr>
        <w:t>㈠</w:t>
      </w:r>
      <w:r>
        <w:rPr>
          <w:rFonts w:hint="eastAsia" w:ascii="仿宋_GB2312" w:hAnsi="黑体" w:eastAsia="仿宋_GB2312"/>
          <w:b/>
          <w:bCs/>
          <w:color w:val="000000"/>
          <w:sz w:val="32"/>
          <w:szCs w:val="32"/>
        </w:rPr>
        <w:t>基本要求</w:t>
      </w:r>
    </w:p>
    <w:p>
      <w:pPr>
        <w:spacing w:line="360" w:lineRule="auto"/>
        <w:ind w:firstLine="691" w:firstLineChars="216"/>
        <w:rPr>
          <w:rFonts w:ascii="仿宋_GB2312" w:hAnsi="宋体" w:eastAsia="仿宋_GB2312" w:cs="宋体"/>
          <w:color w:val="000000"/>
          <w:sz w:val="32"/>
          <w:szCs w:val="32"/>
        </w:rPr>
      </w:pPr>
      <w:r>
        <w:rPr>
          <w:rFonts w:hint="eastAsia" w:ascii="仿宋_GB2312" w:hAnsi="宋体" w:eastAsia="仿宋_GB2312" w:cs="宋体"/>
          <w:color w:val="000000"/>
          <w:sz w:val="32"/>
          <w:szCs w:val="32"/>
        </w:rPr>
        <w:t>每学年为52周，其中教学时间40周（含复习考试），累计假期12周，周学时一般为28学时，顶岗实习按每周30小时（1小时折合1学时）安排，3年总学时数为3000-3500。课程开设顺序和周学时安排，学校可根据实际情况调整。</w:t>
      </w:r>
    </w:p>
    <w:p>
      <w:pPr>
        <w:spacing w:line="360" w:lineRule="auto"/>
        <w:ind w:firstLine="482"/>
        <w:rPr>
          <w:rFonts w:ascii="宋体" w:hAnsi="宋体" w:cs="宋体"/>
          <w:color w:val="000000"/>
          <w:sz w:val="29"/>
          <w:szCs w:val="29"/>
        </w:rPr>
      </w:pPr>
      <w:r>
        <w:rPr>
          <w:rFonts w:hint="eastAsia" w:ascii="仿宋_GB2312" w:hAnsi="宋体" w:eastAsia="仿宋_GB2312" w:cs="宋体"/>
          <w:color w:val="000000"/>
          <w:sz w:val="32"/>
          <w:szCs w:val="32"/>
        </w:rPr>
        <w:t>实行学分制的学校，一般16-18学时为1学分，3年制总学分不得少于170。军训、社会实践、入学教育、毕业教育等活动以1周为1学分，共5学分。</w:t>
      </w:r>
    </w:p>
    <w:p>
      <w:pPr>
        <w:spacing w:line="360" w:lineRule="auto"/>
        <w:ind w:firstLine="691" w:firstLineChars="216"/>
        <w:rPr>
          <w:rFonts w:ascii="仿宋_GB2312" w:hAnsi="宋体" w:eastAsia="仿宋_GB2312" w:cs="宋体"/>
          <w:color w:val="000000"/>
          <w:sz w:val="32"/>
          <w:szCs w:val="32"/>
        </w:rPr>
      </w:pPr>
      <w:r>
        <w:rPr>
          <w:rFonts w:hint="eastAsia" w:ascii="仿宋_GB2312" w:hAnsi="宋体" w:eastAsia="仿宋_GB2312" w:cs="宋体"/>
          <w:color w:val="000000"/>
          <w:sz w:val="32"/>
          <w:szCs w:val="32"/>
        </w:rPr>
        <w:t>公共基础课学时约占总学时的1/3，允许根据行业人才培养的实际需要在规定的范围内适当调整，但必须保证学生修完公共基础课的必修内容和学时。</w:t>
      </w:r>
    </w:p>
    <w:p>
      <w:pPr>
        <w:spacing w:line="360" w:lineRule="auto"/>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专业技能课学时约占总学时的2/3，在确保学生实习总量的前提下，可根据实际需要集中或分阶段安排实习时间。</w:t>
      </w:r>
    </w:p>
    <w:p>
      <w:pPr>
        <w:spacing w:line="360" w:lineRule="auto"/>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课程设置中应设选修课，其学时数占总学时的比例应不少于10%。</w:t>
      </w:r>
    </w:p>
    <w:p>
      <w:pPr>
        <w:spacing w:line="560" w:lineRule="exact"/>
        <w:ind w:firstLine="800" w:firstLineChars="249"/>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㈡教学进程表</w:t>
      </w:r>
    </w:p>
    <w:p>
      <w:pPr>
        <w:spacing w:line="560" w:lineRule="exact"/>
        <w:ind w:firstLine="796" w:firstLineChars="249"/>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详见附录：运动训练专业教学进程表</w:t>
      </w:r>
    </w:p>
    <w:p>
      <w:pPr>
        <w:spacing w:line="560" w:lineRule="exact"/>
        <w:ind w:firstLine="800" w:firstLineChars="249"/>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八、实施保障</w:t>
      </w:r>
    </w:p>
    <w:p>
      <w:pPr>
        <w:spacing w:line="560" w:lineRule="exact"/>
        <w:ind w:firstLine="800" w:firstLineChars="249"/>
        <w:outlineLvl w:val="0"/>
        <w:rPr>
          <w:rFonts w:ascii="仿宋_GB2312" w:hAnsi="黑体" w:eastAsia="仿宋_GB2312"/>
          <w:b/>
          <w:bCs/>
          <w:color w:val="000000"/>
          <w:sz w:val="32"/>
          <w:szCs w:val="32"/>
        </w:rPr>
      </w:pPr>
      <w:r>
        <w:rPr>
          <w:rFonts w:hint="eastAsia" w:ascii="宋体" w:hAnsi="宋体"/>
          <w:b/>
          <w:bCs/>
          <w:color w:val="000000"/>
          <w:sz w:val="32"/>
          <w:szCs w:val="32"/>
        </w:rPr>
        <w:t>㈠</w:t>
      </w:r>
      <w:r>
        <w:rPr>
          <w:rFonts w:hint="eastAsia" w:ascii="仿宋_GB2312" w:hAnsi="黑体" w:eastAsia="仿宋_GB2312"/>
          <w:b/>
          <w:bCs/>
          <w:color w:val="000000"/>
          <w:sz w:val="32"/>
          <w:szCs w:val="32"/>
        </w:rPr>
        <w:t>师资队伍</w:t>
      </w:r>
    </w:p>
    <w:p>
      <w:pPr>
        <w:spacing w:line="560" w:lineRule="exact"/>
        <w:ind w:firstLine="796" w:firstLineChars="249"/>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据教育部颁布的《中等职业学校教师专业标准》和《中等职业学校设置标准》的有关规定，进行教师队伍建设，合理配置教师资源。专业教师学历职称结构应合理，至少应配备具有相关专业中级以上专业技术职务的专任教师2人，其中“双师型”教师应不低于30%。建立“双师型”专业教师团队，应有业务水平较高的专业带头人。</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专业任课教师应具有良好的师德，关注学生发展；对本专业知识有较为全面的了解，熟悉教学规律，具备教学改革意识；关注林业行业发展的动态，对林业行业的专业知识有较深入的研究，具有林业企业工作经验或实践经历。也可从林业企业聘请具有丰富教学经验的中级职称以上工程技术人员，担任教学工作。</w:t>
      </w:r>
    </w:p>
    <w:p>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㈡教学设施</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专业应建立2-3个稳定的校外实训基地和若干个顶岗实习点。大力推进与规范的大中型企业合作，共同将校外实训基地建成集学生生产实习、“双师型”教师培养培训和产教研的基地。根据本专业岗位实习要求，通过深化校企合作,签订校企合作协议的企业8个，建设成为校外实训基地5个，如下所示：</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424"/>
        <w:gridCol w:w="1134"/>
        <w:gridCol w:w="170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61" w:type="dxa"/>
            <w:shd w:val="clear" w:color="auto" w:fill="EEECE1"/>
            <w:vAlign w:val="center"/>
          </w:tcPr>
          <w:p>
            <w:pPr>
              <w:jc w:val="center"/>
              <w:rPr>
                <w:rFonts w:ascii="仿宋_GB2312" w:hAnsi="宋体" w:eastAsia="仿宋_GB2312" w:cs="宋体"/>
                <w:sz w:val="24"/>
              </w:rPr>
            </w:pPr>
            <w:r>
              <w:rPr>
                <w:rFonts w:hint="eastAsia" w:ascii="仿宋_GB2312" w:hAnsi="宋体" w:eastAsia="仿宋_GB2312" w:cs="宋体"/>
                <w:sz w:val="24"/>
              </w:rPr>
              <w:t>序号</w:t>
            </w:r>
          </w:p>
        </w:tc>
        <w:tc>
          <w:tcPr>
            <w:tcW w:w="2424" w:type="dxa"/>
            <w:shd w:val="clear" w:color="auto" w:fill="EEECE1"/>
            <w:vAlign w:val="center"/>
          </w:tcPr>
          <w:p>
            <w:pPr>
              <w:jc w:val="center"/>
              <w:rPr>
                <w:rFonts w:ascii="仿宋_GB2312" w:hAnsi="宋体" w:eastAsia="仿宋_GB2312" w:cs="宋体"/>
                <w:sz w:val="24"/>
              </w:rPr>
            </w:pPr>
            <w:r>
              <w:rPr>
                <w:rFonts w:hint="eastAsia" w:ascii="仿宋_GB2312" w:hAnsi="宋体" w:eastAsia="仿宋_GB2312" w:cs="宋体"/>
                <w:sz w:val="24"/>
              </w:rPr>
              <w:t>企业名称</w:t>
            </w:r>
          </w:p>
        </w:tc>
        <w:tc>
          <w:tcPr>
            <w:tcW w:w="1134" w:type="dxa"/>
            <w:shd w:val="clear" w:color="auto" w:fill="EEECE1"/>
            <w:vAlign w:val="center"/>
          </w:tcPr>
          <w:p>
            <w:pPr>
              <w:jc w:val="center"/>
              <w:rPr>
                <w:rFonts w:ascii="仿宋_GB2312" w:hAnsi="宋体" w:eastAsia="仿宋_GB2312" w:cs="宋体"/>
                <w:sz w:val="24"/>
              </w:rPr>
            </w:pPr>
            <w:r>
              <w:rPr>
                <w:rFonts w:hint="eastAsia" w:ascii="仿宋_GB2312" w:hAnsi="宋体" w:eastAsia="仿宋_GB2312" w:cs="宋体"/>
                <w:sz w:val="24"/>
              </w:rPr>
              <w:t>实训容量</w:t>
            </w:r>
          </w:p>
        </w:tc>
        <w:tc>
          <w:tcPr>
            <w:tcW w:w="1701" w:type="dxa"/>
            <w:shd w:val="clear" w:color="auto" w:fill="EEECE1"/>
            <w:vAlign w:val="center"/>
          </w:tcPr>
          <w:p>
            <w:pPr>
              <w:jc w:val="center"/>
              <w:rPr>
                <w:rFonts w:ascii="仿宋_GB2312" w:hAnsi="宋体" w:eastAsia="仿宋_GB2312" w:cs="宋体"/>
                <w:sz w:val="24"/>
              </w:rPr>
            </w:pPr>
            <w:r>
              <w:rPr>
                <w:rFonts w:hint="eastAsia" w:ascii="仿宋_GB2312" w:hAnsi="宋体" w:eastAsia="仿宋_GB2312" w:cs="宋体"/>
                <w:sz w:val="24"/>
              </w:rPr>
              <w:t>校企合作类型</w:t>
            </w:r>
          </w:p>
        </w:tc>
        <w:tc>
          <w:tcPr>
            <w:tcW w:w="3260" w:type="dxa"/>
            <w:shd w:val="clear" w:color="auto" w:fill="EEECE1"/>
            <w:vAlign w:val="center"/>
          </w:tcPr>
          <w:p>
            <w:pPr>
              <w:jc w:val="center"/>
              <w:rPr>
                <w:rFonts w:ascii="仿宋_GB2312" w:hAnsi="宋体" w:eastAsia="仿宋_GB2312" w:cs="宋体"/>
                <w:sz w:val="24"/>
              </w:rPr>
            </w:pPr>
            <w:r>
              <w:rPr>
                <w:rFonts w:hint="eastAsia" w:ascii="仿宋_GB2312" w:hAnsi="宋体" w:eastAsia="仿宋_GB2312" w:cs="宋体"/>
                <w:sz w:val="24"/>
              </w:rPr>
              <w:t>合作范围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1</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龙城物业管理有限公司</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100人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2</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深圳市特区建设发展集团</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300人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深圳恒博物业管理有限公司（安检岗）</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300人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4</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VIVO集团</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200人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5</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深圳市龙岗区保安服务公司</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200人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跟岗实习、顶岗实习、师资培训、教师挂职、企业培训、活动运作、专业共建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6</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北京能源集团</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100人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7</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北京恒安卫士地铁安检公司（南宁1号线、广州1号线、8号线、2号线、广佛线、深圳3号线、4号线等）</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600人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8</w:t>
            </w:r>
          </w:p>
        </w:tc>
        <w:tc>
          <w:tcPr>
            <w:tcW w:w="242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南宁铁路客运段（从南宁发车的各线路）</w:t>
            </w:r>
          </w:p>
        </w:tc>
        <w:tc>
          <w:tcPr>
            <w:tcW w:w="1134"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200人</w:t>
            </w:r>
          </w:p>
        </w:tc>
        <w:tc>
          <w:tcPr>
            <w:tcW w:w="170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bl>
    <w:p>
      <w:pPr>
        <w:spacing w:line="560" w:lineRule="exact"/>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㈢教学方法</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公共基础课程教学要符合教育部有关教育教学基本要求，按照培养学生基本科学文化素养、服务学生专业学习和终身发展的功能来定位，重在从素质养成的角度来把握职业教育的德育与文化知识教学本质，以“做中学、做中教”为基本形态，在教学方法、教学手段、教学模式及教学组织形式上进行改革创新，为学生综合素质的提高、职业能力的形成和可持续发展奠定基础。</w:t>
      </w:r>
    </w:p>
    <w:p>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㈣学习评价</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基于运动训练专业建设标准，制定评价主体由学校、学生、用人单位三方构成的，评价内容涵盖了毕业生就业率及就业质量、专业综合实践教学质量、专兼职教师教学质量等专业综合实践教学及毕业环节等过程性评价标准，形成工学结合人才培养模式下多元化教学质量评价标准体系。</w:t>
      </w:r>
    </w:p>
    <w:p>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1.理论学习效果评价方式</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 xml:space="preserve">针对这种情况，本专业的各门主要专业课在评价方式上采取了灵活多样的方式，主要包括：笔试、作业、课堂提问、课堂出勤、上机操作考核以及参加各类型专业技能大赛成绩等。 </w:t>
      </w:r>
    </w:p>
    <w:p>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2.学习效果评价方式</w:t>
      </w:r>
    </w:p>
    <w:p>
      <w:pPr>
        <w:spacing w:line="360" w:lineRule="auto"/>
        <w:ind w:firstLine="643" w:firstLineChars="200"/>
        <w:outlineLvl w:val="0"/>
        <w:rPr>
          <w:rFonts w:ascii="仿宋_GB2312" w:hAnsi="黑体" w:eastAsia="仿宋_GB2312"/>
          <w:b/>
          <w:bCs/>
          <w:color w:val="000000"/>
          <w:sz w:val="32"/>
          <w:szCs w:val="32"/>
        </w:rPr>
      </w:pPr>
      <w:r>
        <w:rPr>
          <w:rFonts w:hint="eastAsia" w:ascii="宋体" w:hAnsi="宋体"/>
          <w:b/>
          <w:bCs/>
          <w:color w:val="000000"/>
          <w:sz w:val="32"/>
          <w:szCs w:val="32"/>
        </w:rPr>
        <w:t>⑴</w:t>
      </w:r>
      <w:r>
        <w:rPr>
          <w:rFonts w:hint="eastAsia" w:ascii="仿宋_GB2312" w:hAnsi="黑体" w:eastAsia="仿宋_GB2312"/>
          <w:b/>
          <w:bCs/>
          <w:color w:val="000000"/>
          <w:sz w:val="32"/>
          <w:szCs w:val="32"/>
        </w:rPr>
        <w:t>实习（实训）评价</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采用实习报告与实践实际水平相结合、多种实习（实训）项目备选考核、实习（实训）项目熟练程度考核等形式，如实反映学生对各项实习（实训）项目的技能水平。</w:t>
      </w:r>
    </w:p>
    <w:p>
      <w:pPr>
        <w:spacing w:line="360" w:lineRule="auto"/>
        <w:ind w:firstLine="643" w:firstLineChars="200"/>
        <w:outlineLvl w:val="0"/>
        <w:rPr>
          <w:rFonts w:ascii="仿宋_GB2312" w:hAnsi="黑体" w:eastAsia="仿宋_GB2312"/>
          <w:b/>
          <w:bCs/>
          <w:color w:val="000000"/>
          <w:sz w:val="32"/>
          <w:szCs w:val="32"/>
        </w:rPr>
      </w:pPr>
      <w:r>
        <w:rPr>
          <w:rFonts w:hint="eastAsia" w:ascii="宋体" w:hAnsi="宋体"/>
          <w:b/>
          <w:bCs/>
          <w:color w:val="000000"/>
          <w:sz w:val="32"/>
          <w:szCs w:val="32"/>
        </w:rPr>
        <w:t>⑵</w:t>
      </w:r>
      <w:r>
        <w:rPr>
          <w:rFonts w:hint="eastAsia" w:ascii="仿宋_GB2312" w:hAnsi="黑体" w:eastAsia="仿宋_GB2312"/>
          <w:b/>
          <w:bCs/>
          <w:color w:val="000000"/>
          <w:sz w:val="32"/>
          <w:szCs w:val="32"/>
        </w:rPr>
        <w:t>顶岗实习评价</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顶岗实习考核方面包括实习日志、实习报告、实习单位综合评价鉴定等多层次、多方面的评价方式。</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学生的能力水平评价一般安排在第六学期进行，每位学生只进行一次评价。在评价时成绩的计算公式为：课程平均理论考试成绩×50%+平均实训考核成绩×30%+顶岗实习成绩×20%，所得结果即反映学生能力水平，90分以上为优秀，80-89分为良好，70-79分为中等，60-69分为合格，60分以下为不合格。评定结果由教研室或教研组计入学生学籍档案。</w:t>
      </w:r>
    </w:p>
    <w:p>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㈤质量管理</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注重教学全程控制，确保记录完整，根据发生的质量问题，及时发现和解决课堂教学中的问题，总结推广先进经验，改进教学质量管理的方法，不断促进课堂教学质量的提高。</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实训教学前指导教师必须认真制定实训计划，并做好实训前的准备（包括设备检查、材料准备等）。实训指导教师须先到班级向全体学生讲清实训目标、实训任务、要求、纪律及注意事项，然后有组织地带领学生进入实训场地。</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实训过程中指导教师要悉心指导，严格要求。对违规操作、不守实训纪律的学生指导教师要及时批评教育。指导教师要精心指导学生完成实训报告，并在该项目实训结束前认真进行实训总结、评价学生优劣，并认真进行实训成绩考核。以校企合作、工学结合为载体，强化实践性训练，提高学生的实践技能。</w:t>
      </w:r>
    </w:p>
    <w:p>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九、毕业要求</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学生必须参加培养方案中教学进程的每个教学环节的学习与实践实习，必修课程和所选修课程的期评成绩及格，方可毕业。</w:t>
      </w:r>
    </w:p>
    <w:p>
      <w:pPr>
        <w:spacing w:line="360" w:lineRule="auto"/>
        <w:ind w:firstLine="643" w:firstLineChars="200"/>
        <w:outlineLvl w:val="0"/>
        <w:rPr>
          <w:rFonts w:ascii="仿宋_GB2312" w:hAnsi="宋体" w:eastAsia="仿宋_GB2312"/>
          <w:b/>
          <w:bCs/>
          <w:color w:val="000000"/>
          <w:sz w:val="32"/>
          <w:szCs w:val="32"/>
        </w:rPr>
      </w:pPr>
      <w:r>
        <w:rPr>
          <w:rFonts w:hint="eastAsia" w:ascii="仿宋_GB2312" w:hAnsi="宋体" w:eastAsia="仿宋_GB2312"/>
          <w:b/>
          <w:bCs/>
          <w:color w:val="000000"/>
          <w:sz w:val="32"/>
          <w:szCs w:val="32"/>
        </w:rPr>
        <w:t>⑴顶岗实习</w:t>
      </w:r>
    </w:p>
    <w:p>
      <w:pPr>
        <w:spacing w:line="360" w:lineRule="auto"/>
        <w:ind w:firstLine="640" w:firstLineChars="200"/>
        <w:outlineLvl w:val="0"/>
        <w:rPr>
          <w:rFonts w:ascii="仿宋_GB2312" w:hAnsi="宋体" w:eastAsia="仿宋_GB2312"/>
          <w:bCs/>
          <w:color w:val="000000"/>
          <w:sz w:val="32"/>
          <w:szCs w:val="32"/>
        </w:rPr>
      </w:pPr>
      <w:r>
        <w:rPr>
          <w:rFonts w:hint="eastAsia" w:ascii="仿宋_GB2312" w:hAnsi="宋体" w:eastAsia="仿宋_GB2312"/>
          <w:bCs/>
          <w:color w:val="000000"/>
          <w:sz w:val="32"/>
          <w:szCs w:val="32"/>
        </w:rPr>
        <w:t>顶岗实习成绩考核按“学生实习成绩考核评分标准”考核。</w:t>
      </w:r>
    </w:p>
    <w:p>
      <w:pPr>
        <w:spacing w:line="360" w:lineRule="auto"/>
        <w:ind w:firstLine="643" w:firstLineChars="200"/>
        <w:outlineLvl w:val="0"/>
        <w:rPr>
          <w:rFonts w:ascii="仿宋_GB2312" w:hAnsi="宋体" w:eastAsia="仿宋_GB2312"/>
          <w:b/>
          <w:bCs/>
          <w:color w:val="000000"/>
          <w:sz w:val="32"/>
          <w:szCs w:val="32"/>
        </w:rPr>
      </w:pPr>
      <w:r>
        <w:rPr>
          <w:rFonts w:hint="eastAsia" w:ascii="仿宋_GB2312" w:hAnsi="宋体" w:eastAsia="仿宋_GB2312"/>
          <w:b/>
          <w:bCs/>
          <w:color w:val="000000"/>
          <w:sz w:val="32"/>
          <w:szCs w:val="32"/>
        </w:rPr>
        <w:t>⑵教师的巡回指导</w:t>
      </w:r>
    </w:p>
    <w:p>
      <w:pPr>
        <w:spacing w:line="360" w:lineRule="auto"/>
        <w:ind w:firstLine="640" w:firstLineChars="200"/>
        <w:outlineLvl w:val="0"/>
        <w:rPr>
          <w:rFonts w:ascii="仿宋_GB2312" w:hAnsi="宋体" w:eastAsia="仿宋_GB2312"/>
          <w:bCs/>
          <w:color w:val="000000"/>
          <w:sz w:val="32"/>
          <w:szCs w:val="32"/>
        </w:rPr>
      </w:pPr>
      <w:r>
        <w:rPr>
          <w:rFonts w:hint="eastAsia" w:ascii="仿宋_GB2312" w:hAnsi="宋体" w:eastAsia="仿宋_GB2312"/>
          <w:bCs/>
          <w:color w:val="000000"/>
          <w:sz w:val="32"/>
          <w:szCs w:val="32"/>
        </w:rPr>
        <w:t>学生的实习应该由企业技术人员和学校教师共同指导，学生相对集中的实习要求教师带队指导，对分散实习的学生进行巡回指导，巡回指导教师以专业教师为主，一般两人组成指导组开展巡回指导活动，解决学生在实习中遇到的问题。</w:t>
      </w:r>
    </w:p>
    <w:p>
      <w:pPr>
        <w:spacing w:line="360" w:lineRule="auto"/>
        <w:ind w:firstLine="643" w:firstLineChars="200"/>
        <w:outlineLvl w:val="0"/>
        <w:rPr>
          <w:rFonts w:ascii="仿宋_GB2312" w:hAnsi="黑体" w:eastAsia="仿宋_GB2312"/>
          <w:b/>
          <w:bCs/>
          <w:color w:val="000000"/>
          <w:sz w:val="32"/>
          <w:szCs w:val="32"/>
        </w:rPr>
      </w:pPr>
      <w:r>
        <w:rPr>
          <w:rFonts w:hint="eastAsia" w:ascii="宋体" w:hAnsi="宋体"/>
          <w:b/>
          <w:bCs/>
          <w:color w:val="000000"/>
          <w:sz w:val="32"/>
          <w:szCs w:val="32"/>
        </w:rPr>
        <w:t>⑶</w:t>
      </w:r>
      <w:r>
        <w:rPr>
          <w:rFonts w:hint="eastAsia" w:ascii="仿宋_GB2312" w:hAnsi="黑体" w:eastAsia="仿宋_GB2312"/>
          <w:b/>
          <w:bCs/>
          <w:color w:val="000000"/>
          <w:sz w:val="32"/>
          <w:szCs w:val="32"/>
        </w:rPr>
        <w:t>毕业实习鉴定</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毕业实习鉴定按“桂林机电职业技术学校学生毕业实习鉴定表”完成。</w:t>
      </w:r>
    </w:p>
    <w:p>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⑷毕业实习日志与毕业实习报告</w:t>
      </w:r>
    </w:p>
    <w:p>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 xml:space="preserve"> 毕业实习期间每天填写学校统一印制的实习日志，实习结束时，书写毕业实习报告，对实习工作进行全面总结。</w:t>
      </w:r>
    </w:p>
    <w:p>
      <w:pPr>
        <w:spacing w:line="360" w:lineRule="auto"/>
        <w:ind w:firstLine="480" w:firstLineChars="200"/>
        <w:outlineLvl w:val="0"/>
        <w:rPr>
          <w:rFonts w:ascii="仿宋_GB2312" w:hAnsi="黑体" w:eastAsia="仿宋_GB2312"/>
          <w:bCs/>
          <w:color w:val="000000"/>
          <w:sz w:val="24"/>
        </w:rPr>
      </w:pPr>
    </w:p>
    <w:p>
      <w:pPr>
        <w:spacing w:line="360" w:lineRule="auto"/>
        <w:ind w:firstLine="643" w:firstLineChars="200"/>
        <w:outlineLvl w:val="0"/>
        <w:rPr>
          <w:rFonts w:hint="eastAsia" w:ascii="仿宋_GB2312" w:hAnsi="黑体" w:eastAsia="仿宋_GB2312"/>
          <w:b/>
          <w:bCs/>
          <w:color w:val="000000"/>
          <w:sz w:val="32"/>
          <w:szCs w:val="32"/>
          <w:lang w:val="en-US" w:eastAsia="zh-CN"/>
        </w:rPr>
      </w:pPr>
      <w:r>
        <w:rPr>
          <w:rFonts w:hint="eastAsia" w:ascii="仿宋_GB2312" w:hAnsi="黑体" w:eastAsia="仿宋_GB2312"/>
          <w:b/>
          <w:bCs/>
          <w:color w:val="000000"/>
          <w:sz w:val="32"/>
          <w:szCs w:val="32"/>
          <w:lang w:val="en-US" w:eastAsia="zh-CN"/>
        </w:rPr>
        <w:t>十、附录</w:t>
      </w:r>
    </w:p>
    <w:p>
      <w:pPr>
        <w:spacing w:line="360" w:lineRule="auto"/>
        <w:ind w:firstLine="640" w:firstLineChars="200"/>
        <w:outlineLvl w:val="0"/>
        <w:rPr>
          <w:rFonts w:hint="eastAsia" w:ascii="仿宋_GB2312" w:hAnsi="黑体" w:eastAsia="仿宋_GB2312"/>
          <w:bCs/>
          <w:color w:val="000000"/>
          <w:sz w:val="32"/>
          <w:szCs w:val="32"/>
        </w:rPr>
      </w:pPr>
      <w:r>
        <w:rPr>
          <w:rFonts w:hint="eastAsia" w:ascii="仿宋" w:hAnsi="仿宋" w:eastAsia="仿宋" w:cs="方正书宋简体"/>
          <w:sz w:val="32"/>
          <w:szCs w:val="32"/>
        </w:rPr>
        <w:t>附</w:t>
      </w:r>
      <w:r>
        <w:rPr>
          <w:rFonts w:hint="eastAsia" w:ascii="仿宋" w:hAnsi="仿宋" w:eastAsia="仿宋" w:cs="方正书宋简体"/>
          <w:sz w:val="32"/>
          <w:szCs w:val="32"/>
          <w:lang w:val="en-US" w:eastAsia="zh-CN"/>
        </w:rPr>
        <w:t>件1</w:t>
      </w:r>
      <w:r>
        <w:rPr>
          <w:rFonts w:hint="eastAsia" w:ascii="仿宋" w:hAnsi="仿宋" w:eastAsia="仿宋" w:cs="方正书宋简体"/>
          <w:sz w:val="32"/>
          <w:szCs w:val="32"/>
        </w:rPr>
        <w:t>：运动训练专业教学进</w:t>
      </w:r>
      <w:r>
        <w:rPr>
          <w:rFonts w:hint="eastAsia" w:ascii="仿宋" w:hAnsi="仿宋" w:eastAsia="仿宋" w:cs="方正书宋简体"/>
          <w:sz w:val="32"/>
          <w:szCs w:val="32"/>
          <w:lang w:val="en-US" w:eastAsia="zh-CN"/>
        </w:rPr>
        <w:t>程</w:t>
      </w:r>
      <w:r>
        <w:rPr>
          <w:rFonts w:hint="eastAsia" w:ascii="仿宋" w:hAnsi="仿宋" w:eastAsia="仿宋" w:cs="方正书宋简体"/>
          <w:sz w:val="32"/>
          <w:szCs w:val="32"/>
        </w:rPr>
        <w:t>安排表</w:t>
      </w:r>
    </w:p>
    <w:p>
      <w:pPr>
        <w:widowControl w:val="0"/>
        <w:numPr>
          <w:numId w:val="0"/>
        </w:numPr>
        <w:spacing w:line="360" w:lineRule="auto"/>
        <w:jc w:val="both"/>
        <w:outlineLvl w:val="0"/>
        <w:rPr>
          <w:rFonts w:hint="default" w:ascii="仿宋_GB2312" w:hAnsi="黑体" w:eastAsia="仿宋_GB2312"/>
          <w:bCs/>
          <w:color w:val="000000"/>
          <w:sz w:val="24"/>
          <w:lang w:val="en-US" w:eastAsia="zh-CN"/>
        </w:rPr>
        <w:sectPr>
          <w:pgSz w:w="11906" w:h="16838"/>
          <w:pgMar w:top="1418" w:right="851" w:bottom="1418" w:left="1418" w:header="851" w:footer="992" w:gutter="0"/>
          <w:pgNumType w:start="1"/>
          <w:cols w:space="720" w:num="1"/>
          <w:docGrid w:type="lines" w:linePitch="312" w:charSpace="0"/>
        </w:sectPr>
      </w:pPr>
    </w:p>
    <w:p>
      <w:pPr>
        <w:spacing w:line="360" w:lineRule="auto"/>
        <w:ind w:firstLine="640" w:firstLineChars="200"/>
        <w:outlineLvl w:val="0"/>
        <w:rPr>
          <w:rFonts w:ascii="仿宋_GB2312" w:hAnsi="黑体" w:eastAsia="仿宋_GB2312"/>
          <w:b/>
          <w:bCs/>
          <w:color w:val="000000"/>
          <w:sz w:val="24"/>
        </w:rPr>
      </w:pPr>
      <w:r>
        <w:rPr>
          <w:rFonts w:hint="eastAsia" w:ascii="仿宋" w:hAnsi="仿宋" w:eastAsia="仿宋" w:cs="方正书宋简体"/>
          <w:sz w:val="32"/>
          <w:szCs w:val="32"/>
        </w:rPr>
        <w:t>附</w:t>
      </w:r>
      <w:r>
        <w:rPr>
          <w:rFonts w:hint="eastAsia" w:ascii="仿宋" w:hAnsi="仿宋" w:eastAsia="仿宋" w:cs="方正书宋简体"/>
          <w:sz w:val="32"/>
          <w:szCs w:val="32"/>
          <w:lang w:val="en-US" w:eastAsia="zh-CN"/>
        </w:rPr>
        <w:t>件1</w:t>
      </w:r>
      <w:r>
        <w:rPr>
          <w:rFonts w:hint="eastAsia" w:ascii="仿宋" w:hAnsi="仿宋" w:eastAsia="仿宋" w:cs="方正书宋简体"/>
          <w:sz w:val="32"/>
          <w:szCs w:val="32"/>
        </w:rPr>
        <w:t>：运动训练专业教学进</w:t>
      </w:r>
      <w:r>
        <w:rPr>
          <w:rFonts w:hint="eastAsia" w:ascii="仿宋" w:hAnsi="仿宋" w:eastAsia="仿宋" w:cs="方正书宋简体"/>
          <w:sz w:val="32"/>
          <w:szCs w:val="32"/>
          <w:lang w:val="en-US" w:eastAsia="zh-CN"/>
        </w:rPr>
        <w:t>程</w:t>
      </w:r>
      <w:r>
        <w:rPr>
          <w:rFonts w:hint="eastAsia" w:ascii="仿宋" w:hAnsi="仿宋" w:eastAsia="仿宋" w:cs="方正书宋简体"/>
          <w:sz w:val="32"/>
          <w:szCs w:val="32"/>
        </w:rPr>
        <w:t>安排表</w:t>
      </w:r>
    </w:p>
    <w:tbl>
      <w:tblPr>
        <w:tblStyle w:val="6"/>
        <w:tblW w:w="14208" w:type="dxa"/>
        <w:tblInd w:w="93" w:type="dxa"/>
        <w:tblLayout w:type="fixed"/>
        <w:tblCellMar>
          <w:top w:w="0" w:type="dxa"/>
          <w:left w:w="108" w:type="dxa"/>
          <w:bottom w:w="0" w:type="dxa"/>
          <w:right w:w="108" w:type="dxa"/>
        </w:tblCellMar>
      </w:tblPr>
      <w:tblGrid>
        <w:gridCol w:w="565"/>
        <w:gridCol w:w="584"/>
        <w:gridCol w:w="1134"/>
        <w:gridCol w:w="2552"/>
        <w:gridCol w:w="1559"/>
        <w:gridCol w:w="851"/>
        <w:gridCol w:w="992"/>
        <w:gridCol w:w="992"/>
        <w:gridCol w:w="912"/>
        <w:gridCol w:w="811"/>
        <w:gridCol w:w="678"/>
        <w:gridCol w:w="678"/>
        <w:gridCol w:w="677"/>
        <w:gridCol w:w="678"/>
        <w:gridCol w:w="545"/>
      </w:tblGrid>
      <w:tr>
        <w:tblPrEx>
          <w:tblCellMar>
            <w:top w:w="0" w:type="dxa"/>
            <w:left w:w="108" w:type="dxa"/>
            <w:bottom w:w="0" w:type="dxa"/>
            <w:right w:w="108" w:type="dxa"/>
          </w:tblCellMar>
        </w:tblPrEx>
        <w:trPr>
          <w:trHeight w:val="516" w:hRule="atLeast"/>
          <w:tblHeader/>
        </w:trPr>
        <w:tc>
          <w:tcPr>
            <w:tcW w:w="11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课程类别</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序号</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课程名称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课程性质</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学分</w:t>
            </w:r>
          </w:p>
        </w:tc>
        <w:tc>
          <w:tcPr>
            <w:tcW w:w="28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学时</w:t>
            </w:r>
          </w:p>
        </w:tc>
        <w:tc>
          <w:tcPr>
            <w:tcW w:w="40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学期/周课时</w:t>
            </w:r>
          </w:p>
        </w:tc>
      </w:tr>
      <w:tr>
        <w:tblPrEx>
          <w:tblCellMar>
            <w:top w:w="0" w:type="dxa"/>
            <w:left w:w="108" w:type="dxa"/>
            <w:bottom w:w="0" w:type="dxa"/>
            <w:right w:w="108" w:type="dxa"/>
          </w:tblCellMar>
        </w:tblPrEx>
        <w:trPr>
          <w:trHeight w:val="660" w:hRule="atLeast"/>
          <w:tblHeader/>
        </w:trPr>
        <w:tc>
          <w:tcPr>
            <w:tcW w:w="11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总学时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理论</w:t>
            </w:r>
            <w:r>
              <w:rPr>
                <w:rFonts w:hint="eastAsia" w:ascii="仿宋_GB2312" w:hAnsi="仿宋" w:eastAsia="仿宋_GB2312" w:cs="宋体"/>
                <w:b/>
                <w:bCs/>
                <w:color w:val="000000"/>
                <w:kern w:val="0"/>
                <w:sz w:val="24"/>
              </w:rPr>
              <w:br w:type="textWrapping"/>
            </w:r>
            <w:r>
              <w:rPr>
                <w:rFonts w:hint="eastAsia" w:ascii="仿宋_GB2312" w:hAnsi="仿宋" w:eastAsia="仿宋_GB2312" w:cs="宋体"/>
                <w:b/>
                <w:bCs/>
                <w:color w:val="000000"/>
                <w:kern w:val="0"/>
                <w:sz w:val="24"/>
              </w:rPr>
              <w:t>学时</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rPr>
            </w:pPr>
            <w:r>
              <w:rPr>
                <w:rFonts w:hint="eastAsia" w:ascii="仿宋_GB2312" w:hAnsi="仿宋" w:eastAsia="仿宋_GB2312" w:cs="宋体"/>
                <w:b/>
                <w:bCs/>
                <w:kern w:val="0"/>
                <w:sz w:val="24"/>
              </w:rPr>
              <w:t>实践</w:t>
            </w:r>
            <w:r>
              <w:rPr>
                <w:rFonts w:hint="eastAsia" w:ascii="仿宋_GB2312" w:hAnsi="仿宋" w:eastAsia="仿宋_GB2312" w:cs="宋体"/>
                <w:b/>
                <w:bCs/>
                <w:kern w:val="0"/>
                <w:sz w:val="24"/>
              </w:rPr>
              <w:br w:type="textWrapping"/>
            </w:r>
            <w:r>
              <w:rPr>
                <w:rFonts w:hint="eastAsia" w:ascii="仿宋_GB2312" w:hAnsi="仿宋" w:eastAsia="仿宋_GB2312" w:cs="宋体"/>
                <w:b/>
                <w:bCs/>
                <w:kern w:val="0"/>
                <w:sz w:val="24"/>
              </w:rPr>
              <w:t>学时</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一</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二</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三</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四</w:t>
            </w:r>
          </w:p>
        </w:tc>
        <w:tc>
          <w:tcPr>
            <w:tcW w:w="678" w:type="dxa"/>
            <w:tcBorders>
              <w:top w:val="nil"/>
              <w:left w:val="nil"/>
              <w:bottom w:val="single" w:color="auto" w:sz="4" w:space="0"/>
              <w:right w:val="single" w:color="auto" w:sz="4" w:space="0"/>
            </w:tcBorders>
            <w:shd w:val="clear" w:color="auto" w:fill="auto"/>
            <w:vAlign w:val="center"/>
          </w:tcPr>
          <w:p>
            <w:pPr>
              <w:widowControl/>
              <w:ind w:right="1203" w:rightChars="573"/>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五</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六</w:t>
            </w:r>
          </w:p>
        </w:tc>
      </w:tr>
      <w:tr>
        <w:tblPrEx>
          <w:tblCellMar>
            <w:top w:w="0" w:type="dxa"/>
            <w:left w:w="108" w:type="dxa"/>
            <w:bottom w:w="0" w:type="dxa"/>
            <w:right w:w="108" w:type="dxa"/>
          </w:tblCellMar>
        </w:tblPrEx>
        <w:trPr>
          <w:trHeight w:val="442" w:hRule="atLeast"/>
        </w:trPr>
        <w:tc>
          <w:tcPr>
            <w:tcW w:w="565" w:type="dxa"/>
            <w:vMerge w:val="restart"/>
            <w:tcBorders>
              <w:top w:val="nil"/>
              <w:left w:val="single" w:color="auto" w:sz="4" w:space="0"/>
              <w:right w:val="single" w:color="auto" w:sz="4" w:space="0"/>
            </w:tcBorders>
            <w:shd w:val="clear" w:color="auto" w:fill="auto"/>
            <w:vAlign w:val="center"/>
          </w:tcPr>
          <w:p>
            <w:pPr>
              <w:ind w:firstLine="480"/>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公公共基础课</w:t>
            </w:r>
          </w:p>
        </w:tc>
        <w:tc>
          <w:tcPr>
            <w:tcW w:w="584" w:type="dxa"/>
            <w:vMerge w:val="restart"/>
            <w:tcBorders>
              <w:top w:val="nil"/>
              <w:left w:val="nil"/>
              <w:right w:val="single" w:color="auto" w:sz="4" w:space="0"/>
            </w:tcBorders>
            <w:shd w:val="clear" w:color="auto" w:fill="auto"/>
            <w:vAlign w:val="center"/>
          </w:tcPr>
          <w:p>
            <w:pPr>
              <w:ind w:firstLine="480"/>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公公共必修课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KG01</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中国特色社会主义</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KG02</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心理健康与职业生涯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KG03</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哲学与人生</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KG04</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职业道德与法治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KG05</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语文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220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KG06</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数学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160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KG07</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英语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160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KG08（KG09）</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KG10</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信息技术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KG11</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体育与健康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KG12</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公共艺术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42"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KG13</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历史</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840" w:hRule="atLeast"/>
        </w:trPr>
        <w:tc>
          <w:tcPr>
            <w:tcW w:w="565"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KG14.KG15.KG16</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color w:val="000000"/>
                <w:kern w:val="0"/>
                <w:sz w:val="24"/>
              </w:rPr>
            </w:pPr>
            <w:r>
              <w:rPr>
                <w:rFonts w:hint="eastAsia" w:ascii="仿宋" w:hAnsi="仿宋" w:eastAsia="仿宋" w:cs="宋体"/>
                <w:b/>
                <w:color w:val="000000"/>
                <w:kern w:val="0"/>
                <w:sz w:val="24"/>
              </w:rPr>
              <w:t>劳动教育、安全教育、心理健康教育</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630" w:hRule="atLeast"/>
        </w:trPr>
        <w:tc>
          <w:tcPr>
            <w:tcW w:w="565"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4"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36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小计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60.5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1210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1040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170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22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18</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12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8</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538DD5"/>
                <w:kern w:val="0"/>
                <w:sz w:val="24"/>
              </w:rPr>
            </w:pPr>
            <w:r>
              <w:rPr>
                <w:rFonts w:hint="eastAsia" w:ascii="仿宋_GB2312" w:hAnsi="仿宋" w:eastAsia="仿宋_GB2312" w:cs="宋体"/>
                <w:b/>
                <w:bCs/>
                <w:color w:val="538DD5"/>
                <w:kern w:val="0"/>
                <w:sz w:val="24"/>
              </w:rPr>
              <w:t>　</w:t>
            </w:r>
          </w:p>
        </w:tc>
      </w:tr>
      <w:tr>
        <w:tblPrEx>
          <w:tblCellMar>
            <w:top w:w="0" w:type="dxa"/>
            <w:left w:w="108" w:type="dxa"/>
            <w:bottom w:w="0" w:type="dxa"/>
            <w:right w:w="108" w:type="dxa"/>
          </w:tblCellMar>
        </w:tblPrEx>
        <w:trPr>
          <w:trHeight w:val="397" w:hRule="atLeast"/>
        </w:trPr>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专业技能课</w:t>
            </w:r>
          </w:p>
        </w:tc>
        <w:tc>
          <w:tcPr>
            <w:tcW w:w="5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专业核心课程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KHYD01</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防卫与控制技术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140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KHYD02</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体育社会学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KHYD03</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运动人体科学概论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8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r>
      <w:tr>
        <w:tblPrEx>
          <w:tblCellMar>
            <w:top w:w="0" w:type="dxa"/>
            <w:left w:w="108" w:type="dxa"/>
            <w:bottom w:w="0" w:type="dxa"/>
            <w:right w:w="108" w:type="dxa"/>
          </w:tblCellMar>
        </w:tblPrEx>
        <w:trPr>
          <w:trHeight w:val="435"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KHYD04</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运动心理学基础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50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KHYD05</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运动训练学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KHYD06</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公共关系管理</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2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小计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880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430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450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r>
              <w:rPr>
                <w:rFonts w:hint="eastAsia" w:ascii="仿宋_GB2312" w:hAnsi="仿宋" w:eastAsia="仿宋_GB2312" w:cs="宋体"/>
                <w:b/>
                <w:color w:val="548DD4"/>
                <w:kern w:val="0"/>
                <w:sz w:val="24"/>
              </w:rPr>
              <w:t>　</w:t>
            </w: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专业限选课程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KXYD01</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法学概论、治安管理处罚法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KXYD02</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民事诉讼法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KXYD03</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军事思想概论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KXYD04</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公民素质与现代礼仪</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仿宋" w:eastAsia="仿宋_GB2312" w:cs="宋体"/>
                <w:color w:val="000000"/>
                <w:kern w:val="0"/>
                <w:sz w:val="24"/>
              </w:rPr>
              <w:t>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KXYD05</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行政学原理</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仿宋" w:eastAsia="仿宋_GB2312" w:cs="宋体"/>
                <w:color w:val="000000"/>
                <w:kern w:val="0"/>
                <w:sz w:val="24"/>
              </w:rPr>
              <w:t>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KXYD06</w:t>
            </w:r>
          </w:p>
        </w:tc>
        <w:tc>
          <w:tcPr>
            <w:tcW w:w="2552" w:type="dxa"/>
            <w:tcBorders>
              <w:top w:val="nil"/>
              <w:left w:val="nil"/>
              <w:bottom w:val="single" w:color="auto" w:sz="4" w:space="0"/>
              <w:right w:val="single" w:color="auto" w:sz="4" w:space="0"/>
            </w:tcBorders>
            <w:shd w:val="clear" w:color="auto" w:fill="auto"/>
            <w:vAlign w:val="center"/>
          </w:tcPr>
          <w:p>
            <w:pPr>
              <w:widowControl/>
              <w:rPr>
                <w:rFonts w:ascii="仿宋_GB2312" w:hAnsi="仿宋" w:eastAsia="仿宋_GB2312" w:cs="宋体"/>
                <w:color w:val="000000"/>
                <w:kern w:val="0"/>
                <w:sz w:val="24"/>
              </w:rPr>
            </w:pPr>
            <w:r>
              <w:rPr>
                <w:rFonts w:hint="eastAsia" w:ascii="仿宋_GB2312" w:hAnsi="仿宋" w:eastAsia="仿宋_GB2312" w:cs="宋体"/>
                <w:color w:val="000000"/>
                <w:kern w:val="0"/>
                <w:sz w:val="24"/>
              </w:rPr>
              <w:t>社会体育指导员</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仿宋" w:eastAsia="仿宋_GB2312" w:cs="宋体"/>
                <w:color w:val="000000"/>
                <w:kern w:val="0"/>
                <w:sz w:val="24"/>
              </w:rPr>
              <w:t>限选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p>
        </w:tc>
      </w:tr>
      <w:tr>
        <w:tblPrEx>
          <w:tblCellMar>
            <w:top w:w="0" w:type="dxa"/>
            <w:left w:w="108" w:type="dxa"/>
            <w:bottom w:w="0" w:type="dxa"/>
            <w:right w:w="108" w:type="dxa"/>
          </w:tblCellMar>
        </w:tblPrEx>
        <w:trPr>
          <w:trHeight w:val="397"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kern w:val="0"/>
                <w:sz w:val="24"/>
              </w:rPr>
            </w:pPr>
          </w:p>
        </w:tc>
        <w:tc>
          <w:tcPr>
            <w:tcW w:w="52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小计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600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330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270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548DD4"/>
                <w:kern w:val="0"/>
                <w:sz w:val="24"/>
              </w:rPr>
            </w:pP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548DD4"/>
                <w:kern w:val="0"/>
                <w:sz w:val="24"/>
              </w:rPr>
            </w:pPr>
            <w:r>
              <w:rPr>
                <w:rFonts w:hint="eastAsia" w:ascii="仿宋_GB2312" w:hAnsi="仿宋" w:eastAsia="仿宋_GB2312" w:cs="宋体"/>
                <w:color w:val="548DD4"/>
                <w:kern w:val="0"/>
                <w:sz w:val="24"/>
              </w:rPr>
              <w:t>　</w:t>
            </w:r>
          </w:p>
        </w:tc>
      </w:tr>
      <w:tr>
        <w:tblPrEx>
          <w:tblCellMar>
            <w:top w:w="0" w:type="dxa"/>
            <w:left w:w="108" w:type="dxa"/>
            <w:bottom w:w="0" w:type="dxa"/>
            <w:right w:w="108" w:type="dxa"/>
          </w:tblCellMar>
        </w:tblPrEx>
        <w:trPr>
          <w:trHeight w:val="449"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42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顶岗生产实习</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必修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600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bookmarkStart w:id="5" w:name="_GoBack"/>
            <w:bookmarkEnd w:id="5"/>
            <w:r>
              <w:rPr>
                <w:rFonts w:hint="eastAsia" w:ascii="仿宋_GB2312" w:hAnsi="仿宋" w:eastAsia="仿宋_GB2312" w:cs="宋体"/>
                <w:color w:val="FF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FF0000"/>
                <w:kern w:val="0"/>
                <w:sz w:val="24"/>
              </w:rPr>
            </w:pPr>
            <w:r>
              <w:rPr>
                <w:rFonts w:hint="eastAsia" w:ascii="仿宋_GB2312" w:hAnsi="仿宋" w:eastAsia="仿宋_GB2312" w:cs="宋体"/>
                <w:color w:val="FF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28</w:t>
            </w:r>
          </w:p>
        </w:tc>
      </w:tr>
      <w:tr>
        <w:tblPrEx>
          <w:tblCellMar>
            <w:top w:w="0" w:type="dxa"/>
            <w:left w:w="108" w:type="dxa"/>
            <w:bottom w:w="0" w:type="dxa"/>
            <w:right w:w="108" w:type="dxa"/>
          </w:tblCellMar>
        </w:tblPrEx>
        <w:trPr>
          <w:trHeight w:val="426"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kern w:val="0"/>
                <w:sz w:val="24"/>
              </w:rPr>
            </w:pPr>
          </w:p>
        </w:tc>
        <w:tc>
          <w:tcPr>
            <w:tcW w:w="582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小计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600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600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　</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CellMar>
            <w:top w:w="0" w:type="dxa"/>
            <w:left w:w="108" w:type="dxa"/>
            <w:bottom w:w="0" w:type="dxa"/>
            <w:right w:w="108" w:type="dxa"/>
          </w:tblCellMar>
        </w:tblPrEx>
        <w:trPr>
          <w:trHeight w:val="419" w:hRule="atLeast"/>
        </w:trPr>
        <w:tc>
          <w:tcPr>
            <w:tcW w:w="63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合计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164.5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3290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1800</w:t>
            </w:r>
          </w:p>
        </w:tc>
        <w:tc>
          <w:tcPr>
            <w:tcW w:w="9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1490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28</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28</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28</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28</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b/>
                <w:color w:val="FF0000"/>
                <w:kern w:val="0"/>
                <w:sz w:val="24"/>
                <w:lang w:eastAsia="zh-CN"/>
              </w:rPr>
            </w:pPr>
            <w:r>
              <w:rPr>
                <w:rFonts w:hint="eastAsia" w:ascii="仿宋_GB2312" w:hAnsi="仿宋" w:eastAsia="仿宋_GB2312" w:cs="宋体"/>
                <w:b/>
                <w:color w:val="auto"/>
                <w:kern w:val="0"/>
                <w:sz w:val="24"/>
              </w:rPr>
              <w:t>2</w:t>
            </w:r>
            <w:r>
              <w:rPr>
                <w:rFonts w:hint="eastAsia" w:ascii="仿宋_GB2312" w:hAnsi="仿宋" w:eastAsia="仿宋_GB2312" w:cs="宋体"/>
                <w:b/>
                <w:color w:val="auto"/>
                <w:kern w:val="0"/>
                <w:sz w:val="24"/>
                <w:lang w:val="en-US" w:eastAsia="zh-CN"/>
              </w:rPr>
              <w:t>2</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28</w:t>
            </w:r>
          </w:p>
        </w:tc>
      </w:tr>
    </w:tbl>
    <w:p>
      <w:pPr>
        <w:spacing w:line="360" w:lineRule="auto"/>
        <w:ind w:firstLine="480" w:firstLineChars="200"/>
        <w:outlineLvl w:val="0"/>
        <w:rPr>
          <w:rFonts w:ascii="仿宋_GB2312" w:hAnsi="黑体" w:eastAsia="仿宋_GB2312"/>
          <w:bCs/>
          <w:color w:val="000000"/>
          <w:sz w:val="24"/>
        </w:rPr>
      </w:pPr>
    </w:p>
    <w:sectPr>
      <w:pgSz w:w="16838" w:h="11906" w:orient="landscape"/>
      <w:pgMar w:top="1418" w:right="1418" w:bottom="851"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兰亭黑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8B"/>
    <w:rsid w:val="00021334"/>
    <w:rsid w:val="00061AB3"/>
    <w:rsid w:val="000632F4"/>
    <w:rsid w:val="00072A61"/>
    <w:rsid w:val="00077D34"/>
    <w:rsid w:val="00096A6B"/>
    <w:rsid w:val="000B2F8C"/>
    <w:rsid w:val="000C3D60"/>
    <w:rsid w:val="000E3B71"/>
    <w:rsid w:val="000E68F1"/>
    <w:rsid w:val="000F77A2"/>
    <w:rsid w:val="001176CA"/>
    <w:rsid w:val="001312C5"/>
    <w:rsid w:val="00136C7C"/>
    <w:rsid w:val="001459EE"/>
    <w:rsid w:val="00160A81"/>
    <w:rsid w:val="00163EF9"/>
    <w:rsid w:val="00165C71"/>
    <w:rsid w:val="00183368"/>
    <w:rsid w:val="0018514E"/>
    <w:rsid w:val="00195886"/>
    <w:rsid w:val="001A7A42"/>
    <w:rsid w:val="001E0638"/>
    <w:rsid w:val="001E085A"/>
    <w:rsid w:val="001F7534"/>
    <w:rsid w:val="00211A15"/>
    <w:rsid w:val="00212977"/>
    <w:rsid w:val="00212DCD"/>
    <w:rsid w:val="00224AA8"/>
    <w:rsid w:val="002271FB"/>
    <w:rsid w:val="002321B4"/>
    <w:rsid w:val="00247B91"/>
    <w:rsid w:val="002502A5"/>
    <w:rsid w:val="00251568"/>
    <w:rsid w:val="002629C6"/>
    <w:rsid w:val="00276EC4"/>
    <w:rsid w:val="00281AF3"/>
    <w:rsid w:val="002848A8"/>
    <w:rsid w:val="002B3E32"/>
    <w:rsid w:val="002B6FA3"/>
    <w:rsid w:val="002B7A49"/>
    <w:rsid w:val="002E48E4"/>
    <w:rsid w:val="003003DC"/>
    <w:rsid w:val="00312DE5"/>
    <w:rsid w:val="00322EF7"/>
    <w:rsid w:val="00323094"/>
    <w:rsid w:val="003250A8"/>
    <w:rsid w:val="003412AF"/>
    <w:rsid w:val="003432E7"/>
    <w:rsid w:val="00351C5A"/>
    <w:rsid w:val="003632CB"/>
    <w:rsid w:val="00372D9F"/>
    <w:rsid w:val="00373AA9"/>
    <w:rsid w:val="003829EA"/>
    <w:rsid w:val="003A34FC"/>
    <w:rsid w:val="003A4FFD"/>
    <w:rsid w:val="003E4048"/>
    <w:rsid w:val="003F174B"/>
    <w:rsid w:val="00401F93"/>
    <w:rsid w:val="004021FC"/>
    <w:rsid w:val="00417BA8"/>
    <w:rsid w:val="00420552"/>
    <w:rsid w:val="004209A5"/>
    <w:rsid w:val="004316FE"/>
    <w:rsid w:val="00442F0F"/>
    <w:rsid w:val="00455C32"/>
    <w:rsid w:val="00455F4B"/>
    <w:rsid w:val="00457E9C"/>
    <w:rsid w:val="004649C1"/>
    <w:rsid w:val="0046664C"/>
    <w:rsid w:val="0047618F"/>
    <w:rsid w:val="004A32FA"/>
    <w:rsid w:val="004B5188"/>
    <w:rsid w:val="004C7FA7"/>
    <w:rsid w:val="004D75D8"/>
    <w:rsid w:val="004E2400"/>
    <w:rsid w:val="004F5E33"/>
    <w:rsid w:val="004F7949"/>
    <w:rsid w:val="0051252B"/>
    <w:rsid w:val="00550DC2"/>
    <w:rsid w:val="00560510"/>
    <w:rsid w:val="00562870"/>
    <w:rsid w:val="00565DCA"/>
    <w:rsid w:val="00567DC8"/>
    <w:rsid w:val="005969EE"/>
    <w:rsid w:val="005A21FF"/>
    <w:rsid w:val="005A26F8"/>
    <w:rsid w:val="005A2757"/>
    <w:rsid w:val="005A41D9"/>
    <w:rsid w:val="005B37AE"/>
    <w:rsid w:val="005C08D0"/>
    <w:rsid w:val="005C3C7B"/>
    <w:rsid w:val="005C5B3A"/>
    <w:rsid w:val="005C7290"/>
    <w:rsid w:val="005D57CE"/>
    <w:rsid w:val="005F188B"/>
    <w:rsid w:val="005F3D46"/>
    <w:rsid w:val="00601F70"/>
    <w:rsid w:val="00620F46"/>
    <w:rsid w:val="00637D63"/>
    <w:rsid w:val="006408E0"/>
    <w:rsid w:val="00642D57"/>
    <w:rsid w:val="00651830"/>
    <w:rsid w:val="0068056C"/>
    <w:rsid w:val="006842B1"/>
    <w:rsid w:val="006850E8"/>
    <w:rsid w:val="00685C44"/>
    <w:rsid w:val="00695320"/>
    <w:rsid w:val="006A4D8E"/>
    <w:rsid w:val="006B037A"/>
    <w:rsid w:val="006B27D3"/>
    <w:rsid w:val="006B69FA"/>
    <w:rsid w:val="006B7985"/>
    <w:rsid w:val="006C7AB5"/>
    <w:rsid w:val="006D438D"/>
    <w:rsid w:val="006D6A97"/>
    <w:rsid w:val="006E09DB"/>
    <w:rsid w:val="006E3C21"/>
    <w:rsid w:val="006E649F"/>
    <w:rsid w:val="006F304C"/>
    <w:rsid w:val="00701A17"/>
    <w:rsid w:val="007022A4"/>
    <w:rsid w:val="00704291"/>
    <w:rsid w:val="007205C2"/>
    <w:rsid w:val="00721D82"/>
    <w:rsid w:val="00724D82"/>
    <w:rsid w:val="00727E8B"/>
    <w:rsid w:val="00733FF3"/>
    <w:rsid w:val="00740F4B"/>
    <w:rsid w:val="00752567"/>
    <w:rsid w:val="007555A4"/>
    <w:rsid w:val="00780F5B"/>
    <w:rsid w:val="007813DF"/>
    <w:rsid w:val="00792C0E"/>
    <w:rsid w:val="007A684F"/>
    <w:rsid w:val="007B573A"/>
    <w:rsid w:val="007C411B"/>
    <w:rsid w:val="007C476A"/>
    <w:rsid w:val="008016B2"/>
    <w:rsid w:val="00806084"/>
    <w:rsid w:val="00806445"/>
    <w:rsid w:val="00806CAC"/>
    <w:rsid w:val="0082226F"/>
    <w:rsid w:val="008354A3"/>
    <w:rsid w:val="008358CC"/>
    <w:rsid w:val="00841597"/>
    <w:rsid w:val="00842084"/>
    <w:rsid w:val="00842102"/>
    <w:rsid w:val="00855D02"/>
    <w:rsid w:val="008570C3"/>
    <w:rsid w:val="008575F2"/>
    <w:rsid w:val="00857A17"/>
    <w:rsid w:val="00870158"/>
    <w:rsid w:val="00874536"/>
    <w:rsid w:val="00883506"/>
    <w:rsid w:val="00891664"/>
    <w:rsid w:val="0089499A"/>
    <w:rsid w:val="008A38EB"/>
    <w:rsid w:val="008B15BF"/>
    <w:rsid w:val="008B5B5E"/>
    <w:rsid w:val="008C28FD"/>
    <w:rsid w:val="008E5126"/>
    <w:rsid w:val="008E72B6"/>
    <w:rsid w:val="008F27E6"/>
    <w:rsid w:val="008F6852"/>
    <w:rsid w:val="00900158"/>
    <w:rsid w:val="009065EE"/>
    <w:rsid w:val="009145CA"/>
    <w:rsid w:val="00923173"/>
    <w:rsid w:val="00950147"/>
    <w:rsid w:val="009675DA"/>
    <w:rsid w:val="00972766"/>
    <w:rsid w:val="009818DD"/>
    <w:rsid w:val="0098564E"/>
    <w:rsid w:val="00996695"/>
    <w:rsid w:val="009A1512"/>
    <w:rsid w:val="009E2641"/>
    <w:rsid w:val="009F3142"/>
    <w:rsid w:val="009F3979"/>
    <w:rsid w:val="00A1012A"/>
    <w:rsid w:val="00A205D8"/>
    <w:rsid w:val="00A42BC0"/>
    <w:rsid w:val="00A51C78"/>
    <w:rsid w:val="00A651FD"/>
    <w:rsid w:val="00A721C6"/>
    <w:rsid w:val="00A75A69"/>
    <w:rsid w:val="00A813EC"/>
    <w:rsid w:val="00A83CC2"/>
    <w:rsid w:val="00A84A4F"/>
    <w:rsid w:val="00AA373D"/>
    <w:rsid w:val="00AA5313"/>
    <w:rsid w:val="00AB579B"/>
    <w:rsid w:val="00AC5985"/>
    <w:rsid w:val="00AD1E10"/>
    <w:rsid w:val="00AE3541"/>
    <w:rsid w:val="00AE40C9"/>
    <w:rsid w:val="00B26C87"/>
    <w:rsid w:val="00B3444E"/>
    <w:rsid w:val="00B57C39"/>
    <w:rsid w:val="00B60DA5"/>
    <w:rsid w:val="00B61AE7"/>
    <w:rsid w:val="00B62CDF"/>
    <w:rsid w:val="00B65F2E"/>
    <w:rsid w:val="00B7100B"/>
    <w:rsid w:val="00B80B52"/>
    <w:rsid w:val="00BA0064"/>
    <w:rsid w:val="00BA1AE9"/>
    <w:rsid w:val="00BA1E2C"/>
    <w:rsid w:val="00BB0E48"/>
    <w:rsid w:val="00BB6EAB"/>
    <w:rsid w:val="00BC6D7D"/>
    <w:rsid w:val="00BD0CB3"/>
    <w:rsid w:val="00BD2327"/>
    <w:rsid w:val="00BD6FDD"/>
    <w:rsid w:val="00BE3895"/>
    <w:rsid w:val="00BE702A"/>
    <w:rsid w:val="00BF6E9F"/>
    <w:rsid w:val="00C134F0"/>
    <w:rsid w:val="00C51527"/>
    <w:rsid w:val="00C5490D"/>
    <w:rsid w:val="00C55C9C"/>
    <w:rsid w:val="00C57263"/>
    <w:rsid w:val="00C624B4"/>
    <w:rsid w:val="00C6567E"/>
    <w:rsid w:val="00C703E1"/>
    <w:rsid w:val="00C7445B"/>
    <w:rsid w:val="00CB640F"/>
    <w:rsid w:val="00CC025F"/>
    <w:rsid w:val="00CC6672"/>
    <w:rsid w:val="00CC703C"/>
    <w:rsid w:val="00CC7E81"/>
    <w:rsid w:val="00CD7367"/>
    <w:rsid w:val="00CE02BA"/>
    <w:rsid w:val="00D04549"/>
    <w:rsid w:val="00D1650B"/>
    <w:rsid w:val="00D267B4"/>
    <w:rsid w:val="00D30981"/>
    <w:rsid w:val="00D41F5E"/>
    <w:rsid w:val="00D4270E"/>
    <w:rsid w:val="00D637F8"/>
    <w:rsid w:val="00D71188"/>
    <w:rsid w:val="00DA094D"/>
    <w:rsid w:val="00DA6B15"/>
    <w:rsid w:val="00DA788B"/>
    <w:rsid w:val="00DB4A82"/>
    <w:rsid w:val="00DC3E80"/>
    <w:rsid w:val="00E02B7F"/>
    <w:rsid w:val="00E13F74"/>
    <w:rsid w:val="00E15BA5"/>
    <w:rsid w:val="00E33417"/>
    <w:rsid w:val="00E51B12"/>
    <w:rsid w:val="00E57F02"/>
    <w:rsid w:val="00E749EC"/>
    <w:rsid w:val="00E87D19"/>
    <w:rsid w:val="00EA7AB2"/>
    <w:rsid w:val="00EB3E3A"/>
    <w:rsid w:val="00EC5943"/>
    <w:rsid w:val="00EC6E9F"/>
    <w:rsid w:val="00EC7C46"/>
    <w:rsid w:val="00ED1ADB"/>
    <w:rsid w:val="00ED77E9"/>
    <w:rsid w:val="00F036B8"/>
    <w:rsid w:val="00F1684A"/>
    <w:rsid w:val="00F24460"/>
    <w:rsid w:val="00F26BBB"/>
    <w:rsid w:val="00F3252E"/>
    <w:rsid w:val="00F372E7"/>
    <w:rsid w:val="00F427F6"/>
    <w:rsid w:val="00F51831"/>
    <w:rsid w:val="00F67792"/>
    <w:rsid w:val="00F820D4"/>
    <w:rsid w:val="00F839EA"/>
    <w:rsid w:val="00F9528F"/>
    <w:rsid w:val="00FA693E"/>
    <w:rsid w:val="00FB36E9"/>
    <w:rsid w:val="00FC4DCC"/>
    <w:rsid w:val="00FD2852"/>
    <w:rsid w:val="00FE0027"/>
    <w:rsid w:val="00FF46BF"/>
    <w:rsid w:val="00FF7F57"/>
    <w:rsid w:val="03AA7725"/>
    <w:rsid w:val="04C95B28"/>
    <w:rsid w:val="068F17CC"/>
    <w:rsid w:val="079956A8"/>
    <w:rsid w:val="08212E5F"/>
    <w:rsid w:val="086E0EBF"/>
    <w:rsid w:val="08BB1159"/>
    <w:rsid w:val="09C67350"/>
    <w:rsid w:val="0A8F5A8C"/>
    <w:rsid w:val="0ABB3FCD"/>
    <w:rsid w:val="0D731052"/>
    <w:rsid w:val="0E462DF9"/>
    <w:rsid w:val="0EE61FC0"/>
    <w:rsid w:val="0FF629CA"/>
    <w:rsid w:val="10896036"/>
    <w:rsid w:val="14063951"/>
    <w:rsid w:val="14E14622"/>
    <w:rsid w:val="14E36E91"/>
    <w:rsid w:val="16054A21"/>
    <w:rsid w:val="16C357BC"/>
    <w:rsid w:val="16DE00F9"/>
    <w:rsid w:val="177F4102"/>
    <w:rsid w:val="18352865"/>
    <w:rsid w:val="18FC1BCA"/>
    <w:rsid w:val="19BB7AF6"/>
    <w:rsid w:val="1A0A7064"/>
    <w:rsid w:val="1B870A03"/>
    <w:rsid w:val="1CA21943"/>
    <w:rsid w:val="1D9A201E"/>
    <w:rsid w:val="1DB151BE"/>
    <w:rsid w:val="1E217989"/>
    <w:rsid w:val="1E7E0D7B"/>
    <w:rsid w:val="1F1B3107"/>
    <w:rsid w:val="2004398B"/>
    <w:rsid w:val="214449B6"/>
    <w:rsid w:val="220B5CF5"/>
    <w:rsid w:val="22901EE3"/>
    <w:rsid w:val="22AF34F0"/>
    <w:rsid w:val="265000E7"/>
    <w:rsid w:val="267F3B70"/>
    <w:rsid w:val="26E84FFA"/>
    <w:rsid w:val="28A118EA"/>
    <w:rsid w:val="2AB25318"/>
    <w:rsid w:val="2B7548A9"/>
    <w:rsid w:val="2B8B0BD3"/>
    <w:rsid w:val="2C9F3A8D"/>
    <w:rsid w:val="2DC8457E"/>
    <w:rsid w:val="2E12352C"/>
    <w:rsid w:val="322716EA"/>
    <w:rsid w:val="322B2C50"/>
    <w:rsid w:val="32CE7368"/>
    <w:rsid w:val="330E0BB1"/>
    <w:rsid w:val="33883B76"/>
    <w:rsid w:val="34936463"/>
    <w:rsid w:val="35352A10"/>
    <w:rsid w:val="36B77518"/>
    <w:rsid w:val="36E8336E"/>
    <w:rsid w:val="381B30F8"/>
    <w:rsid w:val="39111860"/>
    <w:rsid w:val="3A4A629A"/>
    <w:rsid w:val="3ACF1920"/>
    <w:rsid w:val="3C871B9B"/>
    <w:rsid w:val="3E061DB7"/>
    <w:rsid w:val="3FAF2170"/>
    <w:rsid w:val="402C7FC4"/>
    <w:rsid w:val="41585A6E"/>
    <w:rsid w:val="44067FC4"/>
    <w:rsid w:val="44FF6833"/>
    <w:rsid w:val="46771522"/>
    <w:rsid w:val="48E72B20"/>
    <w:rsid w:val="493250CE"/>
    <w:rsid w:val="4B290DF7"/>
    <w:rsid w:val="4D904904"/>
    <w:rsid w:val="4DF623C4"/>
    <w:rsid w:val="4E255EBB"/>
    <w:rsid w:val="4E2E6AE2"/>
    <w:rsid w:val="4E716B6E"/>
    <w:rsid w:val="52CE0FEE"/>
    <w:rsid w:val="52F07201"/>
    <w:rsid w:val="5372530D"/>
    <w:rsid w:val="53CA4875"/>
    <w:rsid w:val="54A21FC2"/>
    <w:rsid w:val="54A37BFA"/>
    <w:rsid w:val="557A1D72"/>
    <w:rsid w:val="56883AA4"/>
    <w:rsid w:val="568A3962"/>
    <w:rsid w:val="57051301"/>
    <w:rsid w:val="57FF56C7"/>
    <w:rsid w:val="58A77245"/>
    <w:rsid w:val="58C10189"/>
    <w:rsid w:val="59646208"/>
    <w:rsid w:val="59A42AA9"/>
    <w:rsid w:val="5A61618A"/>
    <w:rsid w:val="5B187074"/>
    <w:rsid w:val="5BC226EA"/>
    <w:rsid w:val="5C0420BE"/>
    <w:rsid w:val="5E104324"/>
    <w:rsid w:val="5E262E36"/>
    <w:rsid w:val="5E3C23D2"/>
    <w:rsid w:val="5E710D11"/>
    <w:rsid w:val="5E7C6BBE"/>
    <w:rsid w:val="5EEC2D3D"/>
    <w:rsid w:val="5F907F86"/>
    <w:rsid w:val="605D7480"/>
    <w:rsid w:val="60D64A77"/>
    <w:rsid w:val="631D472A"/>
    <w:rsid w:val="636D6363"/>
    <w:rsid w:val="64382C7D"/>
    <w:rsid w:val="646143A6"/>
    <w:rsid w:val="64C20E0E"/>
    <w:rsid w:val="675B3344"/>
    <w:rsid w:val="675E0BC3"/>
    <w:rsid w:val="67672DDE"/>
    <w:rsid w:val="67836E0F"/>
    <w:rsid w:val="683D3AD0"/>
    <w:rsid w:val="68B95F9F"/>
    <w:rsid w:val="68F53339"/>
    <w:rsid w:val="69064978"/>
    <w:rsid w:val="696361FC"/>
    <w:rsid w:val="6AB7066B"/>
    <w:rsid w:val="6B7402EB"/>
    <w:rsid w:val="6CC847E8"/>
    <w:rsid w:val="6E2B5726"/>
    <w:rsid w:val="6F316DC9"/>
    <w:rsid w:val="70137816"/>
    <w:rsid w:val="72113744"/>
    <w:rsid w:val="72342D5A"/>
    <w:rsid w:val="725D160D"/>
    <w:rsid w:val="72A53CDC"/>
    <w:rsid w:val="73BB61C4"/>
    <w:rsid w:val="74946DC9"/>
    <w:rsid w:val="74ED5CAD"/>
    <w:rsid w:val="758E4820"/>
    <w:rsid w:val="7851104F"/>
    <w:rsid w:val="78F93BF2"/>
    <w:rsid w:val="7A943C30"/>
    <w:rsid w:val="7ABD5452"/>
    <w:rsid w:val="7ACF5D26"/>
    <w:rsid w:val="7BD33222"/>
    <w:rsid w:val="7C1C367E"/>
    <w:rsid w:val="7CC13802"/>
    <w:rsid w:val="7CE44446"/>
    <w:rsid w:val="7D78098D"/>
    <w:rsid w:val="7DDA5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99"/>
    <w:pPr>
      <w:spacing w:before="240" w:after="60"/>
      <w:jc w:val="center"/>
      <w:outlineLvl w:val="0"/>
    </w:pPr>
    <w:rPr>
      <w:rFonts w:ascii="Cambria" w:hAnsi="Cambria" w:cs="Cambria"/>
      <w:b/>
      <w:bCs/>
      <w:kern w:val="0"/>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imes New Roman" w:hAnsi="Times New Roman" w:eastAsia="宋体" w:cs="Times New Roman"/>
      <w:lang w:val="en-US" w:eastAsia="zh-CN" w:bidi="ar-SA"/>
    </w:rPr>
  </w:style>
  <w:style w:type="character" w:customStyle="1" w:styleId="10">
    <w:name w:val="（一） Char"/>
    <w:link w:val="11"/>
    <w:uiPriority w:val="0"/>
    <w:rPr>
      <w:rFonts w:eastAsia="方正兰亭黑简体"/>
      <w:kern w:val="2"/>
      <w:sz w:val="24"/>
      <w:szCs w:val="26"/>
    </w:rPr>
  </w:style>
  <w:style w:type="paragraph" w:customStyle="1" w:styleId="11">
    <w:name w:val="（一）"/>
    <w:link w:val="10"/>
    <w:uiPriority w:val="0"/>
    <w:pPr>
      <w:adjustRightInd w:val="0"/>
      <w:snapToGrid w:val="0"/>
      <w:spacing w:line="384" w:lineRule="exact"/>
      <w:ind w:firstLine="360" w:firstLineChars="150"/>
    </w:pPr>
    <w:rPr>
      <w:rFonts w:ascii="Times New Roman" w:hAnsi="Times New Roman" w:eastAsia="方正兰亭黑简体" w:cs="Times New Roman"/>
      <w:kern w:val="2"/>
      <w:sz w:val="24"/>
      <w:szCs w:val="2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10300-8598-4D53-B368-5EFC45A2285D}">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18</Pages>
  <Words>1195</Words>
  <Characters>6812</Characters>
  <Lines>56</Lines>
  <Paragraphs>15</Paragraphs>
  <TotalTime>2</TotalTime>
  <ScaleCrop>false</ScaleCrop>
  <LinksUpToDate>false</LinksUpToDate>
  <CharactersWithSpaces>7992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2020-01-10T00:39:00Z</dcterms:created>
  <dc:creator>Administrator</dc:creator>
  <cp:lastModifiedBy>蒋信宝</cp:lastModifiedBy>
  <dcterms:modified xsi:type="dcterms:W3CDTF">2024-09-14T04:40:29Z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RubyTemplateID">
    <vt:lpwstr>6</vt:lpwstr>
  </property>
  <property fmtid="{D5CDD505-2E9C-101B-9397-08002B2CF9AE}" pid="4" name="ICV">
    <vt:lpwstr>461776D596B14B45B23CA5AB4D9EE119</vt:lpwstr>
  </property>
</Properties>
</file>