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E78D3">
      <w:pPr>
        <w:keepNext w:val="0"/>
        <w:keepLines w:val="0"/>
        <w:pageBreakBefore w:val="0"/>
        <w:kinsoku w:val="0"/>
        <w:wordWrap/>
        <w:overflowPunct/>
        <w:topLinePunct w:val="0"/>
        <w:autoSpaceDE w:val="0"/>
        <w:autoSpaceDN w:val="0"/>
        <w:bidi w:val="0"/>
        <w:adjustRightInd w:val="0"/>
        <w:spacing w:line="500" w:lineRule="exact"/>
        <w:jc w:val="center"/>
        <w:textAlignment w:val="auto"/>
        <w:rPr>
          <w:rFonts w:hint="default" w:cs="宋体" w:asciiTheme="majorEastAsia" w:hAnsiTheme="majorEastAsia" w:eastAsiaTheme="majorEastAsia"/>
          <w:b/>
          <w:color w:val="282426"/>
          <w:kern w:val="0"/>
          <w:sz w:val="36"/>
          <w:szCs w:val="36"/>
          <w:lang w:val="en-US" w:eastAsia="zh-CN"/>
        </w:rPr>
      </w:pPr>
      <w:r>
        <w:rPr>
          <w:rFonts w:hint="eastAsia" w:cs="宋体" w:asciiTheme="majorEastAsia" w:hAnsiTheme="majorEastAsia" w:eastAsiaTheme="majorEastAsia"/>
          <w:b/>
          <w:color w:val="282426"/>
          <w:kern w:val="0"/>
          <w:sz w:val="36"/>
          <w:szCs w:val="36"/>
          <w:lang w:val="en-US" w:eastAsia="zh-CN"/>
        </w:rPr>
        <w:t>桂林市机电职业技术学校</w:t>
      </w:r>
    </w:p>
    <w:p w14:paraId="0DBBA480">
      <w:pPr>
        <w:keepNext w:val="0"/>
        <w:keepLines w:val="0"/>
        <w:pageBreakBefore w:val="0"/>
        <w:kinsoku w:val="0"/>
        <w:wordWrap/>
        <w:overflowPunct/>
        <w:topLinePunct w:val="0"/>
        <w:autoSpaceDE w:val="0"/>
        <w:autoSpaceDN w:val="0"/>
        <w:bidi w:val="0"/>
        <w:adjustRightInd w:val="0"/>
        <w:spacing w:line="500" w:lineRule="exact"/>
        <w:jc w:val="center"/>
        <w:textAlignment w:val="auto"/>
        <w:rPr>
          <w:rFonts w:hint="eastAsia" w:cs="宋体" w:asciiTheme="majorEastAsia" w:hAnsiTheme="majorEastAsia" w:eastAsiaTheme="majorEastAsia"/>
          <w:b/>
          <w:color w:val="282426"/>
          <w:kern w:val="0"/>
          <w:sz w:val="36"/>
          <w:szCs w:val="36"/>
        </w:rPr>
      </w:pPr>
      <w:r>
        <w:rPr>
          <w:rFonts w:hint="eastAsia" w:cs="宋体" w:asciiTheme="majorEastAsia" w:hAnsiTheme="majorEastAsia" w:eastAsiaTheme="majorEastAsia"/>
          <w:b/>
          <w:color w:val="282426"/>
          <w:kern w:val="0"/>
          <w:sz w:val="36"/>
          <w:szCs w:val="36"/>
        </w:rPr>
        <w:t>电子技术应用专业人才培养方案</w:t>
      </w:r>
    </w:p>
    <w:p w14:paraId="11F6850F">
      <w:pPr>
        <w:keepNext w:val="0"/>
        <w:keepLines w:val="0"/>
        <w:pageBreakBefore w:val="0"/>
        <w:kinsoku w:val="0"/>
        <w:wordWrap/>
        <w:overflowPunct/>
        <w:topLinePunct w:val="0"/>
        <w:autoSpaceDE w:val="0"/>
        <w:autoSpaceDN w:val="0"/>
        <w:bidi w:val="0"/>
        <w:adjustRightInd w:val="0"/>
        <w:spacing w:line="500" w:lineRule="exact"/>
        <w:jc w:val="center"/>
        <w:textAlignment w:val="auto"/>
        <w:rPr>
          <w:rFonts w:hint="eastAsia" w:cs="宋体" w:asciiTheme="majorEastAsia" w:hAnsiTheme="majorEastAsia" w:eastAsiaTheme="majorEastAsia"/>
          <w:b w:val="0"/>
          <w:bCs/>
          <w:color w:val="282426"/>
          <w:kern w:val="0"/>
          <w:sz w:val="32"/>
          <w:szCs w:val="32"/>
          <w:lang w:eastAsia="zh-CN"/>
        </w:rPr>
      </w:pPr>
      <w:r>
        <w:rPr>
          <w:rFonts w:hint="eastAsia" w:cs="宋体" w:asciiTheme="majorEastAsia" w:hAnsiTheme="majorEastAsia" w:eastAsiaTheme="majorEastAsia"/>
          <w:b w:val="0"/>
          <w:bCs/>
          <w:color w:val="282426"/>
          <w:kern w:val="0"/>
          <w:sz w:val="32"/>
          <w:szCs w:val="32"/>
          <w:lang w:eastAsia="zh-CN"/>
        </w:rPr>
        <w:t>（</w:t>
      </w:r>
      <w:r>
        <w:rPr>
          <w:rFonts w:hint="eastAsia" w:cs="宋体" w:asciiTheme="majorEastAsia" w:hAnsiTheme="majorEastAsia" w:eastAsiaTheme="majorEastAsia"/>
          <w:b w:val="0"/>
          <w:bCs/>
          <w:color w:val="282426"/>
          <w:kern w:val="0"/>
          <w:sz w:val="32"/>
          <w:szCs w:val="32"/>
          <w:lang w:val="en-US" w:eastAsia="zh-CN"/>
        </w:rPr>
        <w:t>2025级</w:t>
      </w:r>
      <w:r>
        <w:rPr>
          <w:rFonts w:hint="eastAsia" w:cs="宋体" w:asciiTheme="majorEastAsia" w:hAnsiTheme="majorEastAsia" w:eastAsiaTheme="majorEastAsia"/>
          <w:b w:val="0"/>
          <w:bCs/>
          <w:color w:val="282426"/>
          <w:kern w:val="0"/>
          <w:sz w:val="32"/>
          <w:szCs w:val="32"/>
          <w:lang w:eastAsia="zh-CN"/>
        </w:rPr>
        <w:t>）</w:t>
      </w:r>
    </w:p>
    <w:p w14:paraId="255CCEE5">
      <w:pPr>
        <w:keepNext w:val="0"/>
        <w:keepLines w:val="0"/>
        <w:pageBreakBefore w:val="0"/>
        <w:wordWrap/>
        <w:overflowPunct/>
        <w:topLinePunct w:val="0"/>
        <w:bidi w:val="0"/>
        <w:textAlignment w:val="auto"/>
      </w:pPr>
    </w:p>
    <w:p w14:paraId="563F7D92">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ascii="仿宋" w:hAnsi="仿宋" w:eastAsia="仿宋" w:cs="宋体"/>
          <w:b/>
          <w:color w:val="282426"/>
          <w:kern w:val="0"/>
          <w:sz w:val="32"/>
          <w:szCs w:val="32"/>
        </w:rPr>
        <w:t>—</w:t>
      </w:r>
      <w:r>
        <w:rPr>
          <w:rFonts w:hint="eastAsia" w:ascii="仿宋" w:hAnsi="仿宋" w:eastAsia="仿宋" w:cs="宋体"/>
          <w:b/>
          <w:color w:val="282426"/>
          <w:kern w:val="0"/>
          <w:sz w:val="32"/>
          <w:szCs w:val="32"/>
        </w:rPr>
        <w:t>、专业名称及代码</w:t>
      </w:r>
    </w:p>
    <w:p w14:paraId="503BD96B">
      <w:pPr>
        <w:keepNext w:val="0"/>
        <w:keepLines w:val="0"/>
        <w:pageBreakBefore w:val="0"/>
        <w:kinsoku w:val="0"/>
        <w:wordWrap/>
        <w:overflowPunct/>
        <w:topLinePunct w:val="0"/>
        <w:autoSpaceDE w:val="0"/>
        <w:autoSpaceDN w:val="0"/>
        <w:bidi w:val="0"/>
        <w:adjustRightIn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电子技术应用（710103）</w:t>
      </w:r>
    </w:p>
    <w:p w14:paraId="1691F5F4">
      <w:pPr>
        <w:keepNext w:val="0"/>
        <w:keepLines w:val="0"/>
        <w:pageBreakBefore w:val="0"/>
        <w:kinsoku w:val="0"/>
        <w:wordWrap/>
        <w:overflowPunct/>
        <w:topLinePunct w:val="0"/>
        <w:autoSpaceDE w:val="0"/>
        <w:autoSpaceDN w:val="0"/>
        <w:bidi w:val="0"/>
        <w:adjustRightInd w:val="0"/>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二、入学要求</w:t>
      </w:r>
    </w:p>
    <w:p w14:paraId="06E7853C">
      <w:pPr>
        <w:keepNext w:val="0"/>
        <w:keepLines w:val="0"/>
        <w:pageBreakBefore w:val="0"/>
        <w:kinsoku w:val="0"/>
        <w:wordWrap/>
        <w:overflowPunct/>
        <w:topLinePunct w:val="0"/>
        <w:autoSpaceDE w:val="0"/>
        <w:autoSpaceDN w:val="0"/>
        <w:bidi w:val="0"/>
        <w:adjustRightInd w:val="0"/>
        <w:spacing w:line="360" w:lineRule="auto"/>
        <w:ind w:firstLine="640" w:firstLineChars="200"/>
        <w:jc w:val="left"/>
        <w:textAlignment w:val="auto"/>
        <w:rPr>
          <w:rFonts w:ascii="仿宋" w:hAnsi="仿宋" w:eastAsia="仿宋"/>
          <w:sz w:val="32"/>
          <w:szCs w:val="32"/>
        </w:rPr>
      </w:pPr>
      <w:r>
        <w:rPr>
          <w:rFonts w:ascii="仿宋" w:hAnsi="仿宋" w:eastAsia="仿宋"/>
          <w:sz w:val="32"/>
          <w:szCs w:val="32"/>
        </w:rPr>
        <w:t>初中毕业或具有同等学</w:t>
      </w:r>
      <w:r>
        <w:rPr>
          <w:rFonts w:hint="eastAsia" w:ascii="仿宋" w:hAnsi="仿宋" w:eastAsia="仿宋"/>
          <w:sz w:val="32"/>
          <w:szCs w:val="32"/>
        </w:rPr>
        <w:t>力者</w:t>
      </w:r>
    </w:p>
    <w:p w14:paraId="6C8A409F">
      <w:pPr>
        <w:kinsoku w:val="0"/>
        <w:overflowPunct w:val="0"/>
        <w:autoSpaceDE w:val="0"/>
        <w:autoSpaceDN w:val="0"/>
        <w:adjustRightInd w:val="0"/>
        <w:spacing w:line="360" w:lineRule="auto"/>
        <w:ind w:firstLine="643"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三、修业年限</w:t>
      </w:r>
    </w:p>
    <w:p w14:paraId="7B18BDC0">
      <w:pPr>
        <w:kinsoku w:val="0"/>
        <w:overflowPunct w:val="0"/>
        <w:autoSpaceDE w:val="0"/>
        <w:autoSpaceDN w:val="0"/>
        <w:adjustRightInd w:val="0"/>
        <w:spacing w:line="360" w:lineRule="auto"/>
        <w:ind w:firstLine="640" w:firstLineChars="200"/>
        <w:jc w:val="left"/>
        <w:rPr>
          <w:rFonts w:ascii="仿宋" w:hAnsi="仿宋" w:eastAsia="仿宋"/>
          <w:sz w:val="32"/>
          <w:szCs w:val="32"/>
        </w:rPr>
      </w:pPr>
      <w:r>
        <w:rPr>
          <w:rFonts w:hint="eastAsia" w:ascii="仿宋" w:hAnsi="仿宋" w:eastAsia="仿宋"/>
          <w:sz w:val="32"/>
          <w:szCs w:val="32"/>
          <w:lang w:val="en-US" w:eastAsia="zh-CN"/>
        </w:rPr>
        <w:t>三</w:t>
      </w:r>
      <w:r>
        <w:rPr>
          <w:rFonts w:hint="eastAsia" w:ascii="仿宋" w:hAnsi="仿宋" w:eastAsia="仿宋"/>
          <w:sz w:val="32"/>
          <w:szCs w:val="32"/>
        </w:rPr>
        <w:t>年</w:t>
      </w:r>
    </w:p>
    <w:p w14:paraId="29AF0A10">
      <w:pPr>
        <w:numPr>
          <w:ilvl w:val="0"/>
          <w:numId w:val="1"/>
        </w:numPr>
        <w:kinsoku w:val="0"/>
        <w:overflowPunct w:val="0"/>
        <w:autoSpaceDE w:val="0"/>
        <w:autoSpaceDN w:val="0"/>
        <w:adjustRightInd w:val="0"/>
        <w:spacing w:line="360" w:lineRule="auto"/>
        <w:ind w:firstLine="643"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职业面向</w:t>
      </w:r>
    </w:p>
    <w:tbl>
      <w:tblPr>
        <w:tblStyle w:val="10"/>
        <w:tblW w:w="905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8"/>
        <w:gridCol w:w="5928"/>
      </w:tblGrid>
      <w:tr w14:paraId="6205C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jc w:val="center"/>
        </w:trPr>
        <w:tc>
          <w:tcPr>
            <w:tcW w:w="3128" w:type="dxa"/>
            <w:tcBorders>
              <w:top w:val="single" w:color="000000" w:sz="6" w:space="0"/>
              <w:left w:val="single" w:color="000000" w:sz="6" w:space="0"/>
              <w:bottom w:val="single" w:color="000000" w:sz="6" w:space="0"/>
              <w:right w:val="single" w:color="000000" w:sz="6" w:space="0"/>
            </w:tcBorders>
            <w:vAlign w:val="center"/>
          </w:tcPr>
          <w:p w14:paraId="06A26DE0">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14:textFill>
                  <w14:solidFill>
                    <w14:schemeClr w14:val="tx1"/>
                  </w14:solidFill>
                </w14:textFill>
              </w:rPr>
              <w:t>所属专业大类（代码）</w:t>
            </w:r>
          </w:p>
        </w:tc>
        <w:tc>
          <w:tcPr>
            <w:tcW w:w="5928" w:type="dxa"/>
            <w:tcBorders>
              <w:top w:val="single" w:color="000000" w:sz="6" w:space="0"/>
              <w:left w:val="single" w:color="000000" w:sz="6" w:space="0"/>
              <w:bottom w:val="single" w:color="000000" w:sz="6" w:space="0"/>
              <w:right w:val="single" w:color="000000" w:sz="6" w:space="0"/>
            </w:tcBorders>
            <w:vAlign w:val="center"/>
          </w:tcPr>
          <w:p w14:paraId="3F255133">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lang w:val="en-US" w:eastAsia="zh-CN"/>
                <w14:textFill>
                  <w14:solidFill>
                    <w14:schemeClr w14:val="tx1"/>
                  </w14:solidFill>
                </w14:textFill>
              </w:rPr>
              <w:t>电子与信息</w:t>
            </w:r>
            <w:r>
              <w:rPr>
                <w:rFonts w:hint="eastAsia" w:ascii="仿宋" w:hAnsi="仿宋" w:eastAsia="仿宋" w:cs="仿宋"/>
                <w:color w:val="000000" w:themeColor="text1"/>
                <w:spacing w:val="3"/>
                <w:kern w:val="2"/>
                <w:sz w:val="24"/>
                <w:szCs w:val="24"/>
                <w14:textFill>
                  <w14:solidFill>
                    <w14:schemeClr w14:val="tx1"/>
                  </w14:solidFill>
                </w14:textFill>
              </w:rPr>
              <w:t>大类（</w:t>
            </w:r>
            <w:r>
              <w:rPr>
                <w:rFonts w:hint="eastAsia" w:ascii="仿宋" w:hAnsi="仿宋" w:eastAsia="仿宋" w:cs="仿宋"/>
                <w:color w:val="000000" w:themeColor="text1"/>
                <w:spacing w:val="3"/>
                <w:kern w:val="2"/>
                <w:sz w:val="24"/>
                <w:szCs w:val="24"/>
                <w:lang w:val="en-US" w:eastAsia="zh-CN"/>
                <w14:textFill>
                  <w14:solidFill>
                    <w14:schemeClr w14:val="tx1"/>
                  </w14:solidFill>
                </w14:textFill>
              </w:rPr>
              <w:t>71</w:t>
            </w:r>
            <w:r>
              <w:rPr>
                <w:rFonts w:hint="eastAsia" w:ascii="仿宋" w:hAnsi="仿宋" w:eastAsia="仿宋" w:cs="仿宋"/>
                <w:color w:val="000000" w:themeColor="text1"/>
                <w:spacing w:val="3"/>
                <w:kern w:val="2"/>
                <w:sz w:val="24"/>
                <w:szCs w:val="24"/>
                <w14:textFill>
                  <w14:solidFill>
                    <w14:schemeClr w14:val="tx1"/>
                  </w14:solidFill>
                </w14:textFill>
              </w:rPr>
              <w:t>）</w:t>
            </w:r>
          </w:p>
        </w:tc>
      </w:tr>
      <w:tr w14:paraId="49CB0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3128" w:type="dxa"/>
            <w:tcBorders>
              <w:top w:val="single" w:color="000000" w:sz="6" w:space="0"/>
              <w:left w:val="single" w:color="000000" w:sz="6" w:space="0"/>
              <w:bottom w:val="single" w:color="000000" w:sz="6" w:space="0"/>
              <w:right w:val="single" w:color="000000" w:sz="6" w:space="0"/>
            </w:tcBorders>
            <w:vAlign w:val="center"/>
          </w:tcPr>
          <w:p w14:paraId="49C344E2">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14:textFill>
                  <w14:solidFill>
                    <w14:schemeClr w14:val="tx1"/>
                  </w14:solidFill>
                </w14:textFill>
              </w:rPr>
              <w:t>所属专业类（代码）</w:t>
            </w:r>
          </w:p>
        </w:tc>
        <w:tc>
          <w:tcPr>
            <w:tcW w:w="5928" w:type="dxa"/>
            <w:tcBorders>
              <w:top w:val="single" w:color="000000" w:sz="6" w:space="0"/>
              <w:left w:val="single" w:color="000000" w:sz="6" w:space="0"/>
              <w:bottom w:val="single" w:color="000000" w:sz="6" w:space="0"/>
              <w:right w:val="single" w:color="000000" w:sz="6" w:space="0"/>
            </w:tcBorders>
            <w:vAlign w:val="center"/>
          </w:tcPr>
          <w:p w14:paraId="1285555C">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lang w:val="en-US" w:eastAsia="zh-CN"/>
                <w14:textFill>
                  <w14:solidFill>
                    <w14:schemeClr w14:val="tx1"/>
                  </w14:solidFill>
                </w14:textFill>
              </w:rPr>
              <w:t>电子信息</w:t>
            </w:r>
            <w:r>
              <w:rPr>
                <w:rFonts w:hint="eastAsia" w:ascii="仿宋" w:hAnsi="仿宋" w:eastAsia="仿宋" w:cs="仿宋"/>
                <w:color w:val="000000" w:themeColor="text1"/>
                <w:spacing w:val="3"/>
                <w:kern w:val="2"/>
                <w:sz w:val="24"/>
                <w:szCs w:val="24"/>
                <w14:textFill>
                  <w14:solidFill>
                    <w14:schemeClr w14:val="tx1"/>
                  </w14:solidFill>
                </w14:textFill>
              </w:rPr>
              <w:t>类（</w:t>
            </w:r>
            <w:r>
              <w:rPr>
                <w:rFonts w:hint="eastAsia" w:ascii="仿宋" w:hAnsi="仿宋" w:eastAsia="仿宋" w:cs="仿宋"/>
                <w:color w:val="000000" w:themeColor="text1"/>
                <w:spacing w:val="3"/>
                <w:kern w:val="2"/>
                <w:sz w:val="24"/>
                <w:szCs w:val="24"/>
                <w:lang w:val="en-US" w:eastAsia="zh-CN"/>
                <w14:textFill>
                  <w14:solidFill>
                    <w14:schemeClr w14:val="tx1"/>
                  </w14:solidFill>
                </w14:textFill>
              </w:rPr>
              <w:t>7101</w:t>
            </w:r>
            <w:r>
              <w:rPr>
                <w:rFonts w:hint="eastAsia" w:ascii="仿宋" w:hAnsi="仿宋" w:eastAsia="仿宋" w:cs="仿宋"/>
                <w:color w:val="000000" w:themeColor="text1"/>
                <w:spacing w:val="3"/>
                <w:kern w:val="2"/>
                <w:sz w:val="24"/>
                <w:szCs w:val="24"/>
                <w14:textFill>
                  <w14:solidFill>
                    <w14:schemeClr w14:val="tx1"/>
                  </w14:solidFill>
                </w14:textFill>
              </w:rPr>
              <w:t>）</w:t>
            </w:r>
          </w:p>
        </w:tc>
      </w:tr>
      <w:tr w14:paraId="6ECC0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3128" w:type="dxa"/>
            <w:tcBorders>
              <w:top w:val="single" w:color="000000" w:sz="6" w:space="0"/>
              <w:left w:val="single" w:color="000000" w:sz="6" w:space="0"/>
              <w:bottom w:val="single" w:color="000000" w:sz="6" w:space="0"/>
              <w:right w:val="single" w:color="000000" w:sz="6" w:space="0"/>
            </w:tcBorders>
            <w:vAlign w:val="center"/>
          </w:tcPr>
          <w:p w14:paraId="223D4CD9">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14:textFill>
                  <w14:solidFill>
                    <w14:schemeClr w14:val="tx1"/>
                  </w14:solidFill>
                </w14:textFill>
              </w:rPr>
              <w:t>对应行业（代码）</w:t>
            </w:r>
          </w:p>
        </w:tc>
        <w:tc>
          <w:tcPr>
            <w:tcW w:w="5928" w:type="dxa"/>
            <w:tcBorders>
              <w:top w:val="single" w:color="000000" w:sz="6" w:space="0"/>
              <w:left w:val="single" w:color="000000" w:sz="6" w:space="0"/>
              <w:bottom w:val="single" w:color="000000" w:sz="6" w:space="0"/>
              <w:right w:val="single" w:color="000000" w:sz="6" w:space="0"/>
            </w:tcBorders>
            <w:vAlign w:val="center"/>
          </w:tcPr>
          <w:p w14:paraId="464C2B46">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auto"/>
                <w:spacing w:val="3"/>
                <w:kern w:val="2"/>
                <w:sz w:val="24"/>
                <w:szCs w:val="24"/>
                <w:lang w:val="en-US" w:eastAsia="zh-CN"/>
              </w:rPr>
              <w:t>电子产品生产制造</w:t>
            </w:r>
            <w:r>
              <w:rPr>
                <w:rFonts w:hint="eastAsia" w:ascii="仿宋" w:hAnsi="仿宋" w:eastAsia="仿宋" w:cs="仿宋"/>
                <w:color w:val="auto"/>
                <w:spacing w:val="3"/>
                <w:kern w:val="2"/>
                <w:sz w:val="24"/>
                <w:szCs w:val="24"/>
              </w:rPr>
              <w:t>（</w:t>
            </w:r>
            <w:r>
              <w:rPr>
                <w:rFonts w:hint="eastAsia" w:ascii="仿宋" w:hAnsi="仿宋" w:eastAsia="仿宋" w:cs="仿宋"/>
                <w:color w:val="auto"/>
                <w:spacing w:val="3"/>
                <w:kern w:val="2"/>
                <w:sz w:val="24"/>
                <w:szCs w:val="24"/>
                <w:lang w:val="en-US" w:eastAsia="zh-CN"/>
              </w:rPr>
              <w:t>398</w:t>
            </w:r>
            <w:r>
              <w:rPr>
                <w:rFonts w:hint="eastAsia" w:ascii="仿宋" w:hAnsi="仿宋" w:eastAsia="仿宋" w:cs="仿宋"/>
                <w:color w:val="auto"/>
                <w:spacing w:val="3"/>
                <w:kern w:val="2"/>
                <w:sz w:val="24"/>
                <w:szCs w:val="24"/>
              </w:rPr>
              <w:t>）</w:t>
            </w:r>
          </w:p>
        </w:tc>
      </w:tr>
      <w:tr w14:paraId="173E7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jc w:val="center"/>
        </w:trPr>
        <w:tc>
          <w:tcPr>
            <w:tcW w:w="3128" w:type="dxa"/>
            <w:tcBorders>
              <w:top w:val="single" w:color="000000" w:sz="6" w:space="0"/>
              <w:left w:val="single" w:color="000000" w:sz="6" w:space="0"/>
              <w:bottom w:val="single" w:color="000000" w:sz="6" w:space="0"/>
              <w:right w:val="single" w:color="000000" w:sz="6" w:space="0"/>
            </w:tcBorders>
            <w:vAlign w:val="center"/>
          </w:tcPr>
          <w:p w14:paraId="64654ED4">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14:textFill>
                  <w14:solidFill>
                    <w14:schemeClr w14:val="tx1"/>
                  </w14:solidFill>
                </w14:textFill>
              </w:rPr>
              <w:t>主要职业类别（代码）</w:t>
            </w:r>
          </w:p>
        </w:tc>
        <w:tc>
          <w:tcPr>
            <w:tcW w:w="5928" w:type="dxa"/>
            <w:tcBorders>
              <w:top w:val="single" w:color="000000" w:sz="6" w:space="0"/>
              <w:left w:val="single" w:color="000000" w:sz="6" w:space="0"/>
              <w:bottom w:val="single" w:color="000000" w:sz="6" w:space="0"/>
              <w:right w:val="single" w:color="000000" w:sz="6" w:space="0"/>
            </w:tcBorders>
            <w:vAlign w:val="center"/>
          </w:tcPr>
          <w:p w14:paraId="0032B4FF">
            <w:pPr>
              <w:pStyle w:val="9"/>
              <w:widowControl w:val="0"/>
              <w:adjustRightInd/>
              <w:snapToGrid/>
              <w:spacing w:before="83" w:after="0" w:line="219" w:lineRule="auto"/>
              <w:jc w:val="center"/>
              <w:rPr>
                <w:rFonts w:hint="eastAsia" w:ascii="仿宋" w:hAnsi="仿宋" w:eastAsia="仿宋" w:cs="仿宋"/>
                <w:color w:val="auto"/>
                <w:spacing w:val="3"/>
                <w:kern w:val="2"/>
                <w:sz w:val="24"/>
                <w:szCs w:val="24"/>
              </w:rPr>
            </w:pPr>
            <w:r>
              <w:rPr>
                <w:rFonts w:hint="eastAsia" w:ascii="仿宋" w:hAnsi="仿宋" w:eastAsia="仿宋" w:cs="仿宋"/>
                <w:color w:val="auto"/>
                <w:spacing w:val="3"/>
                <w:kern w:val="2"/>
                <w:sz w:val="24"/>
                <w:szCs w:val="24"/>
                <w:lang w:val="en-US" w:eastAsia="zh-CN"/>
              </w:rPr>
              <w:t>电子器件制造工</w:t>
            </w:r>
            <w:r>
              <w:rPr>
                <w:rFonts w:hint="eastAsia" w:ascii="仿宋" w:hAnsi="仿宋" w:eastAsia="仿宋" w:cs="仿宋"/>
                <w:color w:val="auto"/>
                <w:spacing w:val="3"/>
                <w:kern w:val="2"/>
                <w:sz w:val="24"/>
                <w:szCs w:val="24"/>
              </w:rPr>
              <w:t>（</w:t>
            </w:r>
            <w:r>
              <w:rPr>
                <w:rFonts w:hint="eastAsia" w:ascii="仿宋" w:hAnsi="仿宋" w:eastAsia="仿宋" w:cs="仿宋"/>
                <w:color w:val="auto"/>
                <w:spacing w:val="3"/>
                <w:kern w:val="2"/>
                <w:sz w:val="24"/>
                <w:szCs w:val="24"/>
                <w:lang w:val="en-US" w:eastAsia="zh-CN"/>
              </w:rPr>
              <w:t>6-25</w:t>
            </w:r>
            <w:r>
              <w:rPr>
                <w:rFonts w:hint="eastAsia" w:ascii="仿宋" w:hAnsi="仿宋" w:eastAsia="仿宋" w:cs="仿宋"/>
                <w:color w:val="auto"/>
                <w:spacing w:val="3"/>
                <w:kern w:val="2"/>
                <w:sz w:val="24"/>
                <w:szCs w:val="24"/>
              </w:rPr>
              <w:t>-0</w:t>
            </w:r>
            <w:r>
              <w:rPr>
                <w:rFonts w:hint="eastAsia" w:ascii="仿宋" w:hAnsi="仿宋" w:eastAsia="仿宋" w:cs="仿宋"/>
                <w:color w:val="auto"/>
                <w:spacing w:val="3"/>
                <w:kern w:val="2"/>
                <w:sz w:val="24"/>
                <w:szCs w:val="24"/>
                <w:lang w:val="en-US" w:eastAsia="zh-CN"/>
              </w:rPr>
              <w:t>1</w:t>
            </w:r>
            <w:r>
              <w:rPr>
                <w:rFonts w:hint="eastAsia" w:ascii="仿宋" w:hAnsi="仿宋" w:eastAsia="仿宋" w:cs="仿宋"/>
                <w:color w:val="auto"/>
                <w:spacing w:val="3"/>
                <w:kern w:val="2"/>
                <w:sz w:val="24"/>
                <w:szCs w:val="24"/>
              </w:rPr>
              <w:t>-</w:t>
            </w:r>
            <w:r>
              <w:rPr>
                <w:rFonts w:hint="eastAsia" w:ascii="仿宋" w:hAnsi="仿宋" w:eastAsia="仿宋" w:cs="仿宋"/>
                <w:color w:val="auto"/>
                <w:spacing w:val="3"/>
                <w:kern w:val="2"/>
                <w:sz w:val="24"/>
                <w:szCs w:val="24"/>
                <w:lang w:val="en-US" w:eastAsia="zh-CN"/>
              </w:rPr>
              <w:t>00</w:t>
            </w:r>
            <w:r>
              <w:rPr>
                <w:rFonts w:hint="eastAsia" w:ascii="仿宋" w:hAnsi="仿宋" w:eastAsia="仿宋" w:cs="仿宋"/>
                <w:color w:val="auto"/>
                <w:spacing w:val="3"/>
                <w:kern w:val="2"/>
                <w:sz w:val="24"/>
                <w:szCs w:val="24"/>
              </w:rPr>
              <w:t>）</w:t>
            </w:r>
          </w:p>
          <w:p w14:paraId="53DA294B">
            <w:pPr>
              <w:pStyle w:val="9"/>
              <w:widowControl w:val="0"/>
              <w:adjustRightInd/>
              <w:snapToGrid/>
              <w:spacing w:before="83" w:after="0" w:line="219" w:lineRule="auto"/>
              <w:jc w:val="center"/>
              <w:rPr>
                <w:rFonts w:hint="default" w:ascii="仿宋" w:hAnsi="仿宋" w:eastAsia="仿宋" w:cs="仿宋"/>
                <w:color w:val="000000" w:themeColor="text1"/>
                <w:spacing w:val="3"/>
                <w:kern w:val="2"/>
                <w:sz w:val="24"/>
                <w:szCs w:val="24"/>
                <w:lang w:val="en-US" w:eastAsia="zh-CN"/>
                <w14:textFill>
                  <w14:solidFill>
                    <w14:schemeClr w14:val="tx1"/>
                  </w14:solidFill>
                </w14:textFill>
              </w:rPr>
            </w:pPr>
            <w:r>
              <w:rPr>
                <w:rFonts w:hint="eastAsia" w:ascii="仿宋" w:hAnsi="仿宋" w:eastAsia="仿宋" w:cs="仿宋"/>
                <w:color w:val="auto"/>
                <w:spacing w:val="3"/>
                <w:kern w:val="2"/>
                <w:sz w:val="24"/>
                <w:szCs w:val="24"/>
                <w:lang w:val="en-US" w:eastAsia="zh-CN"/>
              </w:rPr>
              <w:t>电子产品装配调试工（6-25-04-02）</w:t>
            </w:r>
          </w:p>
        </w:tc>
      </w:tr>
      <w:tr w14:paraId="24AB9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128" w:type="dxa"/>
            <w:tcBorders>
              <w:top w:val="single" w:color="000000" w:sz="6" w:space="0"/>
              <w:left w:val="single" w:color="000000" w:sz="6" w:space="0"/>
              <w:bottom w:val="single" w:color="000000" w:sz="6" w:space="0"/>
              <w:right w:val="single" w:color="000000" w:sz="6" w:space="0"/>
            </w:tcBorders>
            <w:vAlign w:val="center"/>
          </w:tcPr>
          <w:p w14:paraId="31F0CE6D">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14:textFill>
                  <w14:solidFill>
                    <w14:schemeClr w14:val="tx1"/>
                  </w14:solidFill>
                </w14:textFill>
              </w:rPr>
              <w:t>主要岗位（群）或技术领域</w:t>
            </w:r>
          </w:p>
        </w:tc>
        <w:tc>
          <w:tcPr>
            <w:tcW w:w="5928" w:type="dxa"/>
            <w:tcBorders>
              <w:top w:val="single" w:color="000000" w:sz="6" w:space="0"/>
              <w:left w:val="single" w:color="000000" w:sz="6" w:space="0"/>
              <w:bottom w:val="single" w:color="000000" w:sz="6" w:space="0"/>
              <w:right w:val="single" w:color="000000" w:sz="6" w:space="0"/>
            </w:tcBorders>
            <w:vAlign w:val="center"/>
          </w:tcPr>
          <w:p w14:paraId="5DC97959">
            <w:pPr>
              <w:pStyle w:val="9"/>
              <w:widowControl w:val="0"/>
              <w:adjustRightInd/>
              <w:snapToGrid/>
              <w:spacing w:before="83" w:after="0" w:line="219" w:lineRule="auto"/>
              <w:jc w:val="center"/>
              <w:rPr>
                <w:rFonts w:hint="default" w:ascii="仿宋" w:hAnsi="仿宋" w:eastAsia="仿宋" w:cs="仿宋"/>
                <w:color w:val="000000" w:themeColor="text1"/>
                <w:spacing w:val="3"/>
                <w:kern w:val="2"/>
                <w:sz w:val="24"/>
                <w:szCs w:val="24"/>
                <w:lang w:val="en-US" w:eastAsia="zh-CN"/>
                <w14:textFill>
                  <w14:solidFill>
                    <w14:schemeClr w14:val="tx1"/>
                  </w14:solidFill>
                </w14:textFill>
              </w:rPr>
            </w:pPr>
            <w:r>
              <w:rPr>
                <w:rFonts w:hint="eastAsia" w:ascii="仿宋" w:hAnsi="仿宋" w:eastAsia="仿宋" w:cs="仿宋"/>
                <w:color w:val="000000" w:themeColor="text1"/>
                <w:spacing w:val="3"/>
                <w:kern w:val="2"/>
                <w:sz w:val="24"/>
                <w:szCs w:val="24"/>
                <w:lang w:val="en-US" w:eastAsia="zh-CN"/>
                <w14:textFill>
                  <w14:solidFill>
                    <w14:schemeClr w14:val="tx1"/>
                  </w14:solidFill>
                </w14:textFill>
              </w:rPr>
              <w:t>电子产品生产制造、设备操作、维护维修、电路板制版</w:t>
            </w:r>
          </w:p>
        </w:tc>
      </w:tr>
      <w:tr w14:paraId="0A5EA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jc w:val="center"/>
        </w:trPr>
        <w:tc>
          <w:tcPr>
            <w:tcW w:w="3128" w:type="dxa"/>
            <w:tcBorders>
              <w:top w:val="single" w:color="000000" w:sz="6" w:space="0"/>
              <w:left w:val="single" w:color="000000" w:sz="6" w:space="0"/>
              <w:bottom w:val="single" w:color="000000" w:sz="6" w:space="0"/>
              <w:right w:val="single" w:color="000000" w:sz="6" w:space="0"/>
            </w:tcBorders>
            <w:vAlign w:val="center"/>
          </w:tcPr>
          <w:p w14:paraId="0A382902">
            <w:pPr>
              <w:pStyle w:val="9"/>
              <w:widowControl w:val="0"/>
              <w:adjustRightInd/>
              <w:snapToGrid/>
              <w:spacing w:before="83" w:after="0" w:line="219" w:lineRule="auto"/>
              <w:jc w:val="center"/>
              <w:rPr>
                <w:rFonts w:hint="eastAsia" w:ascii="仿宋" w:hAnsi="仿宋" w:eastAsia="仿宋" w:cs="仿宋"/>
                <w:color w:val="000000" w:themeColor="text1"/>
                <w:spacing w:val="3"/>
                <w:kern w:val="2"/>
                <w:sz w:val="24"/>
                <w:szCs w:val="24"/>
                <w14:textFill>
                  <w14:solidFill>
                    <w14:schemeClr w14:val="tx1"/>
                  </w14:solidFill>
                </w14:textFill>
              </w:rPr>
            </w:pPr>
            <w:r>
              <w:rPr>
                <w:rFonts w:hint="eastAsia" w:ascii="仿宋" w:hAnsi="仿宋" w:eastAsia="仿宋" w:cs="仿宋"/>
                <w:color w:val="000000" w:themeColor="text1"/>
                <w:spacing w:val="3"/>
                <w:kern w:val="2"/>
                <w:sz w:val="24"/>
                <w:szCs w:val="24"/>
                <w14:textFill>
                  <w14:solidFill>
                    <w14:schemeClr w14:val="tx1"/>
                  </w14:solidFill>
                </w14:textFill>
              </w:rPr>
              <w:t>职业类证书</w:t>
            </w:r>
          </w:p>
        </w:tc>
        <w:tc>
          <w:tcPr>
            <w:tcW w:w="5928" w:type="dxa"/>
            <w:tcBorders>
              <w:top w:val="single" w:color="000000" w:sz="6" w:space="0"/>
              <w:left w:val="single" w:color="000000" w:sz="6" w:space="0"/>
              <w:bottom w:val="single" w:color="000000" w:sz="6" w:space="0"/>
              <w:right w:val="single" w:color="000000" w:sz="6" w:space="0"/>
            </w:tcBorders>
            <w:vAlign w:val="center"/>
          </w:tcPr>
          <w:p w14:paraId="76EB62A5">
            <w:pPr>
              <w:pStyle w:val="9"/>
              <w:widowControl w:val="0"/>
              <w:adjustRightInd/>
              <w:snapToGrid/>
              <w:spacing w:before="83" w:after="0" w:line="219" w:lineRule="auto"/>
              <w:jc w:val="center"/>
              <w:rPr>
                <w:rFonts w:hint="default" w:ascii="仿宋" w:hAnsi="仿宋" w:eastAsia="仿宋" w:cs="仿宋"/>
                <w:color w:val="000000" w:themeColor="text1"/>
                <w:spacing w:val="3"/>
                <w:kern w:val="2"/>
                <w:sz w:val="24"/>
                <w:szCs w:val="24"/>
                <w:lang w:val="en-US" w:eastAsia="zh-CN"/>
                <w14:textFill>
                  <w14:solidFill>
                    <w14:schemeClr w14:val="tx1"/>
                  </w14:solidFill>
                </w14:textFill>
              </w:rPr>
            </w:pPr>
            <w:r>
              <w:rPr>
                <w:rFonts w:hint="eastAsia" w:ascii="仿宋" w:hAnsi="仿宋" w:eastAsia="仿宋" w:cs="仿宋"/>
                <w:color w:val="000000" w:themeColor="text1"/>
                <w:spacing w:val="3"/>
                <w:kern w:val="2"/>
                <w:sz w:val="24"/>
                <w:szCs w:val="24"/>
                <w:lang w:val="en-US" w:eastAsia="zh-CN"/>
                <w14:textFill>
                  <w14:solidFill>
                    <w14:schemeClr w14:val="tx1"/>
                  </w14:solidFill>
                </w14:textFill>
              </w:rPr>
              <w:t>电子装联、智能终端产品调试与维修、LED显示屏应用</w:t>
            </w:r>
          </w:p>
        </w:tc>
      </w:tr>
    </w:tbl>
    <w:p w14:paraId="1423AF29">
      <w:pPr>
        <w:numPr>
          <w:ilvl w:val="0"/>
          <w:numId w:val="0"/>
        </w:numPr>
        <w:kinsoku w:val="0"/>
        <w:overflowPunct w:val="0"/>
        <w:autoSpaceDE w:val="0"/>
        <w:autoSpaceDN w:val="0"/>
        <w:adjustRightInd w:val="0"/>
        <w:spacing w:line="360" w:lineRule="auto"/>
        <w:jc w:val="left"/>
        <w:rPr>
          <w:rFonts w:ascii="仿宋" w:hAnsi="仿宋" w:eastAsia="仿宋" w:cs="宋体"/>
          <w:b/>
          <w:color w:val="282426"/>
          <w:kern w:val="0"/>
          <w:sz w:val="32"/>
          <w:szCs w:val="32"/>
        </w:rPr>
      </w:pPr>
    </w:p>
    <w:p w14:paraId="7573613C">
      <w:pPr>
        <w:numPr>
          <w:ilvl w:val="0"/>
          <w:numId w:val="1"/>
        </w:numPr>
        <w:kinsoku w:val="0"/>
        <w:overflowPunct w:val="0"/>
        <w:autoSpaceDE w:val="0"/>
        <w:autoSpaceDN w:val="0"/>
        <w:adjustRightInd w:val="0"/>
        <w:spacing w:line="360" w:lineRule="auto"/>
        <w:ind w:firstLine="643"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培养目标与培养规格</w:t>
      </w:r>
    </w:p>
    <w:p w14:paraId="1E53985B">
      <w:pPr>
        <w:kinsoku w:val="0"/>
        <w:overflowPunct w:val="0"/>
        <w:autoSpaceDE w:val="0"/>
        <w:autoSpaceDN w:val="0"/>
        <w:adjustRightInd w:val="0"/>
        <w:spacing w:line="360" w:lineRule="auto"/>
        <w:ind w:left="420" w:left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（一）培养目标</w:t>
      </w:r>
    </w:p>
    <w:p w14:paraId="6E800F21">
      <w:pPr>
        <w:keepNext w:val="0"/>
        <w:keepLines w:val="0"/>
        <w:pageBreakBefore w:val="0"/>
        <w:kinsoku w:val="0"/>
        <w:wordWrap/>
        <w:overflowPunct/>
        <w:topLinePunct w:val="0"/>
        <w:autoSpaceDE w:val="0"/>
        <w:autoSpaceDN w:val="0"/>
        <w:bidi w:val="0"/>
        <w:adjustRightInd w:val="0"/>
        <w:spacing w:line="360" w:lineRule="auto"/>
        <w:ind w:firstLine="640" w:firstLineChars="200"/>
        <w:jc w:val="left"/>
        <w:textAlignment w:val="auto"/>
        <w:rPr>
          <w:rFonts w:hint="eastAsia" w:ascii="仿宋" w:hAnsi="仿宋" w:eastAsia="仿宋"/>
          <w:spacing w:val="-10"/>
          <w:sz w:val="32"/>
          <w:szCs w:val="32"/>
        </w:rPr>
      </w:pPr>
      <w:r>
        <w:rPr>
          <w:rFonts w:hint="eastAsia" w:ascii="仿宋" w:hAnsi="仿宋" w:eastAsia="仿宋" w:cs="宋体"/>
          <w:kern w:val="0"/>
          <w:sz w:val="32"/>
          <w:szCs w:val="32"/>
        </w:rPr>
        <w:t>本专业培养德智体美劳全面发展，</w:t>
      </w:r>
      <w:r>
        <w:rPr>
          <w:rFonts w:hint="eastAsia" w:ascii="仿宋" w:hAnsi="仿宋" w:eastAsia="仿宋" w:cs="宋体"/>
          <w:color w:val="464244"/>
          <w:spacing w:val="-7"/>
          <w:kern w:val="0"/>
          <w:sz w:val="32"/>
          <w:szCs w:val="32"/>
        </w:rPr>
        <w:t>主要面向电子产品生产和经营服务等行业企业，培养从事电子整机生产、安装、服务和管理以及电子设备装配、调试、维修与售后服务等工作，</w:t>
      </w:r>
      <w:r>
        <w:rPr>
          <w:rFonts w:hint="eastAsia" w:ascii="仿宋" w:hAnsi="仿宋" w:eastAsia="仿宋" w:cs="宋体"/>
          <w:color w:val="464244"/>
          <w:spacing w:val="-10"/>
          <w:kern w:val="0"/>
          <w:sz w:val="32"/>
          <w:szCs w:val="32"/>
        </w:rPr>
        <w:t>德智体美全面发展的高素质劳动者和技能型人才</w:t>
      </w:r>
      <w:r>
        <w:rPr>
          <w:rFonts w:hint="eastAsia" w:ascii="仿宋" w:hAnsi="仿宋" w:eastAsia="仿宋"/>
          <w:spacing w:val="-10"/>
          <w:sz w:val="32"/>
          <w:szCs w:val="32"/>
        </w:rPr>
        <w:t>。</w:t>
      </w:r>
    </w:p>
    <w:p w14:paraId="23D04DAE">
      <w:pPr>
        <w:keepNext w:val="0"/>
        <w:keepLines w:val="0"/>
        <w:pageBreakBefore w:val="0"/>
        <w:kinsoku w:val="0"/>
        <w:wordWrap/>
        <w:overflowPunct/>
        <w:topLinePunct w:val="0"/>
        <w:autoSpaceDE w:val="0"/>
        <w:autoSpaceDN w:val="0"/>
        <w:bidi w:val="0"/>
        <w:adjustRightInd w:val="0"/>
        <w:spacing w:line="360" w:lineRule="auto"/>
        <w:ind w:firstLine="600" w:firstLineChars="200"/>
        <w:jc w:val="left"/>
        <w:textAlignment w:val="auto"/>
        <w:rPr>
          <w:rFonts w:hint="eastAsia" w:ascii="仿宋" w:hAnsi="仿宋" w:eastAsia="仿宋"/>
          <w:spacing w:val="-10"/>
          <w:sz w:val="32"/>
          <w:szCs w:val="32"/>
        </w:rPr>
      </w:pPr>
    </w:p>
    <w:p w14:paraId="042B4BC0">
      <w:pPr>
        <w:kinsoku w:val="0"/>
        <w:overflowPunct w:val="0"/>
        <w:autoSpaceDE w:val="0"/>
        <w:autoSpaceDN w:val="0"/>
        <w:adjustRightInd w:val="0"/>
        <w:snapToGrid w:val="0"/>
        <w:spacing w:line="360" w:lineRule="auto"/>
        <w:ind w:firstLine="643"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（二）培养规格</w:t>
      </w:r>
    </w:p>
    <w:p w14:paraId="28CA29F5">
      <w:pPr>
        <w:pStyle w:val="2"/>
        <w:keepNext w:val="0"/>
        <w:keepLines w:val="0"/>
        <w:pageBreakBefore w:val="0"/>
        <w:widowControl/>
        <w:kinsoku/>
        <w:wordWrap/>
        <w:overflowPunct/>
        <w:topLinePunct w:val="0"/>
        <w:autoSpaceDE/>
        <w:autoSpaceDN/>
        <w:bidi w:val="0"/>
        <w:spacing w:before="186" w:line="360" w:lineRule="auto"/>
        <w:ind w:right="77" w:firstLine="668"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7"/>
          <w:sz w:val="32"/>
          <w:szCs w:val="32"/>
          <w14:textFill>
            <w14:solidFill>
              <w14:schemeClr w14:val="tx1"/>
            </w14:solidFill>
          </w14:textFill>
        </w:rPr>
        <w:t>本专业学生应全面提升知识、能力、素质，筑牢科学文化知识和专业类通用技术技能基础，掌握并实际运用岗位（群）需要的专业技术技能，实现德智体美劳全面发展，总体上须</w:t>
      </w:r>
      <w:r>
        <w:rPr>
          <w:rFonts w:hint="eastAsia" w:ascii="仿宋" w:hAnsi="仿宋" w:eastAsia="仿宋" w:cs="仿宋"/>
          <w:color w:val="000000" w:themeColor="text1"/>
          <w:spacing w:val="-1"/>
          <w:sz w:val="32"/>
          <w:szCs w:val="32"/>
          <w14:textFill>
            <w14:solidFill>
              <w14:schemeClr w14:val="tx1"/>
            </w14:solidFill>
          </w14:textFill>
        </w:rPr>
        <w:t>达到以下要求：</w:t>
      </w:r>
    </w:p>
    <w:p w14:paraId="5F7F57CC">
      <w:pPr>
        <w:pStyle w:val="2"/>
        <w:keepNext w:val="0"/>
        <w:keepLines w:val="0"/>
        <w:pageBreakBefore w:val="0"/>
        <w:widowControl/>
        <w:kinsoku/>
        <w:wordWrap/>
        <w:overflowPunct/>
        <w:topLinePunct w:val="0"/>
        <w:autoSpaceDE/>
        <w:autoSpaceDN/>
        <w:bidi w:val="0"/>
        <w:spacing w:before="1" w:line="360" w:lineRule="auto"/>
        <w:ind w:right="77" w:firstLine="664"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（1）坚定拥护中国共产党领导和中国特色社会主义制</w:t>
      </w:r>
      <w:r>
        <w:rPr>
          <w:rFonts w:hint="eastAsia" w:ascii="仿宋" w:hAnsi="仿宋" w:eastAsia="仿宋" w:cs="仿宋"/>
          <w:color w:val="000000" w:themeColor="text1"/>
          <w:spacing w:val="5"/>
          <w:sz w:val="32"/>
          <w:szCs w:val="32"/>
          <w14:textFill>
            <w14:solidFill>
              <w14:schemeClr w14:val="tx1"/>
            </w14:solidFill>
          </w14:textFill>
        </w:rPr>
        <w:t>度，</w:t>
      </w:r>
      <w:r>
        <w:rPr>
          <w:rFonts w:hint="eastAsia" w:ascii="仿宋" w:hAnsi="仿宋" w:eastAsia="仿宋" w:cs="仿宋"/>
          <w:color w:val="000000" w:themeColor="text1"/>
          <w:spacing w:val="-49"/>
          <w:sz w:val="32"/>
          <w:szCs w:val="32"/>
          <w14:textFill>
            <w14:solidFill>
              <w14:schemeClr w14:val="tx1"/>
            </w14:solidFill>
          </w14:textFill>
        </w:rPr>
        <w:t xml:space="preserve"> </w:t>
      </w:r>
      <w:r>
        <w:rPr>
          <w:rFonts w:hint="eastAsia" w:ascii="仿宋" w:hAnsi="仿宋" w:eastAsia="仿宋" w:cs="仿宋"/>
          <w:color w:val="000000" w:themeColor="text1"/>
          <w:spacing w:val="5"/>
          <w:sz w:val="32"/>
          <w:szCs w:val="32"/>
          <w14:textFill>
            <w14:solidFill>
              <w14:schemeClr w14:val="tx1"/>
            </w14:solidFill>
          </w14:textFill>
        </w:rPr>
        <w:t>以习近平新时代中国特色社会</w:t>
      </w:r>
      <w:r>
        <w:rPr>
          <w:rFonts w:hint="eastAsia" w:ascii="仿宋" w:hAnsi="仿宋" w:eastAsia="仿宋" w:cs="仿宋"/>
          <w:color w:val="000000" w:themeColor="text1"/>
          <w:spacing w:val="6"/>
          <w:sz w:val="32"/>
          <w:szCs w:val="32"/>
          <w14:textFill>
            <w14:solidFill>
              <w14:schemeClr w14:val="tx1"/>
            </w14:solidFill>
          </w14:textFill>
        </w:rPr>
        <w:t>主义思想为指导，践行社会主义核心价值观，具有坚定的理想信念、深厚的爱国情感和中华</w:t>
      </w:r>
      <w:r>
        <w:rPr>
          <w:rFonts w:hint="eastAsia" w:ascii="仿宋" w:hAnsi="仿宋" w:eastAsia="仿宋" w:cs="仿宋"/>
          <w:color w:val="000000" w:themeColor="text1"/>
          <w:spacing w:val="2"/>
          <w:sz w:val="32"/>
          <w:szCs w:val="32"/>
          <w14:textFill>
            <w14:solidFill>
              <w14:schemeClr w14:val="tx1"/>
            </w14:solidFill>
          </w14:textFill>
        </w:rPr>
        <w:t>民族自豪感；</w:t>
      </w:r>
    </w:p>
    <w:p w14:paraId="3402438E">
      <w:pPr>
        <w:pStyle w:val="2"/>
        <w:keepNext w:val="0"/>
        <w:keepLines w:val="0"/>
        <w:pageBreakBefore w:val="0"/>
        <w:widowControl/>
        <w:kinsoku/>
        <w:wordWrap/>
        <w:overflowPunct/>
        <w:topLinePunct w:val="0"/>
        <w:autoSpaceDE/>
        <w:autoSpaceDN/>
        <w:bidi w:val="0"/>
        <w:spacing w:before="72" w:line="360" w:lineRule="auto"/>
        <w:ind w:firstLine="656"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4"/>
          <w:sz w:val="32"/>
          <w:szCs w:val="32"/>
          <w14:textFill>
            <w14:solidFill>
              <w14:schemeClr w14:val="tx1"/>
            </w14:solidFill>
          </w14:textFill>
        </w:rPr>
        <w:t>（2）掌握与本专业对应职业活动相关的国家法律</w:t>
      </w:r>
      <w:r>
        <w:rPr>
          <w:rFonts w:hint="eastAsia" w:ascii="仿宋" w:hAnsi="仿宋" w:eastAsia="仿宋" w:cs="仿宋"/>
          <w:color w:val="000000" w:themeColor="text1"/>
          <w:spacing w:val="3"/>
          <w:sz w:val="32"/>
          <w:szCs w:val="32"/>
          <w14:textFill>
            <w14:solidFill>
              <w14:schemeClr w14:val="tx1"/>
            </w14:solidFill>
          </w14:textFill>
        </w:rPr>
        <w:t>、行业规定，掌握绿色生产、环境保护、</w:t>
      </w:r>
      <w:r>
        <w:rPr>
          <w:rFonts w:hint="eastAsia" w:ascii="仿宋" w:hAnsi="仿宋" w:eastAsia="仿宋" w:cs="仿宋"/>
          <w:color w:val="000000" w:themeColor="text1"/>
          <w:spacing w:val="6"/>
          <w:sz w:val="32"/>
          <w:szCs w:val="32"/>
          <w14:textFill>
            <w14:solidFill>
              <w14:schemeClr w14:val="tx1"/>
            </w14:solidFill>
          </w14:textFill>
        </w:rPr>
        <w:t>安全防护、质量管理等相关知识与技能，了解相关行业文化，具</w:t>
      </w:r>
      <w:r>
        <w:rPr>
          <w:rFonts w:hint="eastAsia" w:ascii="仿宋" w:hAnsi="仿宋" w:eastAsia="仿宋" w:cs="仿宋"/>
          <w:color w:val="000000" w:themeColor="text1"/>
          <w:spacing w:val="5"/>
          <w:sz w:val="32"/>
          <w:szCs w:val="32"/>
          <w14:textFill>
            <w14:solidFill>
              <w14:schemeClr w14:val="tx1"/>
            </w14:solidFill>
          </w14:textFill>
        </w:rPr>
        <w:t>有爱岗敬业的职业精神，遵守职业道德准则和行为规范，具备社会责任感和担当精神；</w:t>
      </w:r>
    </w:p>
    <w:p w14:paraId="460ACDDB">
      <w:pPr>
        <w:pStyle w:val="2"/>
        <w:keepNext w:val="0"/>
        <w:keepLines w:val="0"/>
        <w:pageBreakBefore w:val="0"/>
        <w:widowControl/>
        <w:kinsoku/>
        <w:wordWrap/>
        <w:overflowPunct/>
        <w:topLinePunct w:val="0"/>
        <w:autoSpaceDE/>
        <w:autoSpaceDN/>
        <w:bidi w:val="0"/>
        <w:spacing w:before="70" w:line="360" w:lineRule="auto"/>
        <w:ind w:right="92" w:firstLine="644"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1"/>
          <w:sz w:val="32"/>
          <w:szCs w:val="32"/>
          <w14:textFill>
            <w14:solidFill>
              <w14:schemeClr w14:val="tx1"/>
            </w14:solidFill>
          </w14:textFill>
        </w:rPr>
        <w:t>（3）掌握支撑本专业学习和可持续发展必备的语文、历史、数学、英语、信息</w:t>
      </w:r>
      <w:r>
        <w:rPr>
          <w:rFonts w:hint="eastAsia" w:ascii="仿宋" w:hAnsi="仿宋" w:eastAsia="仿宋" w:cs="仿宋"/>
          <w:color w:val="000000" w:themeColor="text1"/>
          <w:spacing w:val="3"/>
          <w:sz w:val="32"/>
          <w:szCs w:val="32"/>
          <w14:textFill>
            <w14:solidFill>
              <w14:schemeClr w14:val="tx1"/>
            </w14:solidFill>
          </w14:textFill>
        </w:rPr>
        <w:t>技术等文化基础知识，具有良好的人文素养与科学素养，具备</w:t>
      </w:r>
      <w:r>
        <w:rPr>
          <w:rFonts w:hint="eastAsia" w:ascii="仿宋" w:hAnsi="仿宋" w:eastAsia="仿宋" w:cs="仿宋"/>
          <w:color w:val="000000" w:themeColor="text1"/>
          <w:spacing w:val="2"/>
          <w:sz w:val="32"/>
          <w:szCs w:val="32"/>
          <w14:textFill>
            <w14:solidFill>
              <w14:schemeClr w14:val="tx1"/>
            </w14:solidFill>
          </w14:textFill>
        </w:rPr>
        <w:t>职业生涯规划能力；</w:t>
      </w:r>
    </w:p>
    <w:p w14:paraId="1B5F94E4">
      <w:pPr>
        <w:pStyle w:val="2"/>
        <w:keepNext w:val="0"/>
        <w:keepLines w:val="0"/>
        <w:pageBreakBefore w:val="0"/>
        <w:widowControl/>
        <w:kinsoku/>
        <w:wordWrap/>
        <w:overflowPunct/>
        <w:topLinePunct w:val="0"/>
        <w:autoSpaceDE/>
        <w:autoSpaceDN/>
        <w:bidi w:val="0"/>
        <w:spacing w:before="72" w:line="360" w:lineRule="auto"/>
        <w:ind w:right="94" w:firstLine="664"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（4）具有良好的语言表达能力、文字表达</w:t>
      </w:r>
      <w:r>
        <w:rPr>
          <w:rFonts w:hint="eastAsia" w:ascii="仿宋" w:hAnsi="仿宋" w:eastAsia="仿宋" w:cs="仿宋"/>
          <w:color w:val="000000" w:themeColor="text1"/>
          <w:spacing w:val="5"/>
          <w:sz w:val="32"/>
          <w:szCs w:val="32"/>
          <w14:textFill>
            <w14:solidFill>
              <w14:schemeClr w14:val="tx1"/>
            </w14:solidFill>
          </w14:textFill>
        </w:rPr>
        <w:t>能力、沟通合作能力，</w:t>
      </w:r>
      <w:r>
        <w:rPr>
          <w:rFonts w:hint="eastAsia" w:ascii="仿宋" w:hAnsi="仿宋" w:eastAsia="仿宋" w:cs="仿宋"/>
          <w:color w:val="000000" w:themeColor="text1"/>
          <w:spacing w:val="-62"/>
          <w:sz w:val="32"/>
          <w:szCs w:val="32"/>
          <w14:textFill>
            <w14:solidFill>
              <w14:schemeClr w14:val="tx1"/>
            </w14:solidFill>
          </w14:textFill>
        </w:rPr>
        <w:t xml:space="preserve"> </w:t>
      </w:r>
      <w:r>
        <w:rPr>
          <w:rFonts w:hint="eastAsia" w:ascii="仿宋" w:hAnsi="仿宋" w:eastAsia="仿宋" w:cs="仿宋"/>
          <w:color w:val="000000" w:themeColor="text1"/>
          <w:spacing w:val="5"/>
          <w:sz w:val="32"/>
          <w:szCs w:val="32"/>
          <w14:textFill>
            <w14:solidFill>
              <w14:schemeClr w14:val="tx1"/>
            </w14:solidFill>
          </w14:textFill>
        </w:rPr>
        <w:t>具有较强的集体意识和</w:t>
      </w:r>
      <w:r>
        <w:rPr>
          <w:rFonts w:hint="eastAsia" w:ascii="仿宋" w:hAnsi="仿宋" w:eastAsia="仿宋" w:cs="仿宋"/>
          <w:color w:val="000000" w:themeColor="text1"/>
          <w:sz w:val="32"/>
          <w:szCs w:val="32"/>
          <w14:textFill>
            <w14:solidFill>
              <w14:schemeClr w14:val="tx1"/>
            </w14:solidFill>
          </w14:textFill>
        </w:rPr>
        <w:t>团队合作意识，学习</w:t>
      </w:r>
      <w:r>
        <w:rPr>
          <w:rFonts w:hint="eastAsia" w:ascii="仿宋" w:hAnsi="仿宋" w:eastAsia="仿宋" w:cs="仿宋"/>
          <w:color w:val="000000" w:themeColor="text1"/>
          <w:spacing w:val="-19"/>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pacing w:val="38"/>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门外语并结合本专业加以运用；</w:t>
      </w:r>
    </w:p>
    <w:p w14:paraId="0DA6FC08">
      <w:pPr>
        <w:keepNext w:val="0"/>
        <w:keepLines w:val="0"/>
        <w:pageBreakBefore w:val="0"/>
        <w:kinsoku w:val="0"/>
        <w:wordWrap/>
        <w:overflowPunct/>
        <w:topLinePunct w:val="0"/>
        <w:autoSpaceDE w:val="0"/>
        <w:autoSpaceDN w:val="0"/>
        <w:bidi w:val="0"/>
        <w:adjustRightInd w:val="0"/>
        <w:spacing w:before="95"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5</w:t>
      </w:r>
      <w:r>
        <w:rPr>
          <w:rFonts w:hint="eastAsia" w:ascii="仿宋" w:hAnsi="仿宋" w:eastAsia="仿宋"/>
          <w:sz w:val="32"/>
          <w:szCs w:val="32"/>
        </w:rPr>
        <w:t>）具有计算机应用基础知识，具有熟练操作计算机和应用办公软件的能力。</w:t>
      </w:r>
    </w:p>
    <w:p w14:paraId="11B92BB1">
      <w:pPr>
        <w:keepNext w:val="0"/>
        <w:keepLines w:val="0"/>
        <w:pageBreakBefore w:val="0"/>
        <w:kinsoku w:val="0"/>
        <w:wordWrap/>
        <w:overflowPunct/>
        <w:topLinePunct w:val="0"/>
        <w:autoSpaceDE w:val="0"/>
        <w:autoSpaceDN w:val="0"/>
        <w:bidi w:val="0"/>
        <w:adjustRightInd w:val="0"/>
        <w:spacing w:before="95"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6</w:t>
      </w:r>
      <w:r>
        <w:rPr>
          <w:rFonts w:hint="eastAsia" w:ascii="仿宋" w:hAnsi="仿宋" w:eastAsia="仿宋"/>
          <w:sz w:val="32"/>
          <w:szCs w:val="32"/>
        </w:rPr>
        <w:t>）掌握电工基础知识，具有电工操作技能；掌握电子基础知识，熟悉常见的模拟电路与数字电路。</w:t>
      </w:r>
    </w:p>
    <w:p w14:paraId="4F3FF582">
      <w:pPr>
        <w:keepNext w:val="0"/>
        <w:keepLines w:val="0"/>
        <w:pageBreakBefore w:val="0"/>
        <w:kinsoku w:val="0"/>
        <w:wordWrap/>
        <w:overflowPunct/>
        <w:topLinePunct w:val="0"/>
        <w:autoSpaceDE w:val="0"/>
        <w:autoSpaceDN w:val="0"/>
        <w:bidi w:val="0"/>
        <w:adjustRightInd w:val="0"/>
        <w:spacing w:before="95"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7</w:t>
      </w:r>
      <w:r>
        <w:rPr>
          <w:rFonts w:hint="eastAsia" w:ascii="仿宋" w:hAnsi="仿宋" w:eastAsia="仿宋"/>
          <w:sz w:val="32"/>
          <w:szCs w:val="32"/>
        </w:rPr>
        <w:t>）掌握常用电子元器件的基本知识，能识别常用电子元器件，能使用仪器仪表检测常用电子元器件。</w:t>
      </w:r>
    </w:p>
    <w:p w14:paraId="0869F4E3">
      <w:pPr>
        <w:keepNext w:val="0"/>
        <w:keepLines w:val="0"/>
        <w:pageBreakBefore w:val="0"/>
        <w:kinsoku w:val="0"/>
        <w:wordWrap/>
        <w:overflowPunct/>
        <w:topLinePunct w:val="0"/>
        <w:autoSpaceDE w:val="0"/>
        <w:autoSpaceDN w:val="0"/>
        <w:bidi w:val="0"/>
        <w:adjustRightInd w:val="0"/>
        <w:spacing w:before="95"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8</w:t>
      </w:r>
      <w:r>
        <w:rPr>
          <w:rFonts w:hint="eastAsia" w:ascii="仿宋" w:hAnsi="仿宋" w:eastAsia="仿宋"/>
          <w:sz w:val="32"/>
          <w:szCs w:val="32"/>
        </w:rPr>
        <w:t>）能熟练使用常用电工电子工具、仪器和仪表。</w:t>
      </w:r>
    </w:p>
    <w:p w14:paraId="7CA9336B">
      <w:pPr>
        <w:keepNext w:val="0"/>
        <w:keepLines w:val="0"/>
        <w:pageBreakBefore w:val="0"/>
        <w:kinsoku w:val="0"/>
        <w:wordWrap/>
        <w:overflowPunct/>
        <w:topLinePunct w:val="0"/>
        <w:autoSpaceDE w:val="0"/>
        <w:autoSpaceDN w:val="0"/>
        <w:bidi w:val="0"/>
        <w:adjustRightInd w:val="0"/>
        <w:spacing w:before="95"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9</w:t>
      </w:r>
      <w:r>
        <w:rPr>
          <w:rFonts w:hint="eastAsia" w:ascii="仿宋" w:hAnsi="仿宋" w:eastAsia="仿宋"/>
          <w:sz w:val="32"/>
          <w:szCs w:val="32"/>
        </w:rPr>
        <w:t>）能设计和制作简单的印刷电路板；能阅读电子整机原理图、印制电路板图、装配结构图和各种工艺文件。</w:t>
      </w:r>
    </w:p>
    <w:p w14:paraId="71146DA8">
      <w:pPr>
        <w:keepNext w:val="0"/>
        <w:keepLines w:val="0"/>
        <w:pageBreakBefore w:val="0"/>
        <w:kinsoku w:val="0"/>
        <w:wordWrap/>
        <w:overflowPunct/>
        <w:topLinePunct w:val="0"/>
        <w:autoSpaceDE w:val="0"/>
        <w:autoSpaceDN w:val="0"/>
        <w:bidi w:val="0"/>
        <w:adjustRightInd w:val="0"/>
        <w:spacing w:before="95"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10</w:t>
      </w:r>
      <w:r>
        <w:rPr>
          <w:rFonts w:hint="eastAsia" w:ascii="仿宋" w:hAnsi="仿宋" w:eastAsia="仿宋"/>
          <w:sz w:val="32"/>
          <w:szCs w:val="32"/>
        </w:rPr>
        <w:t>）具备电子产品装配的基础知识，掌握电子产品装配的工艺流程；能装配、调试和检验电子设备、电子产品和电子电器。</w:t>
      </w:r>
    </w:p>
    <w:p w14:paraId="4159D196">
      <w:pPr>
        <w:keepNext w:val="0"/>
        <w:keepLines w:val="0"/>
        <w:pageBreakBefore w:val="0"/>
        <w:kinsoku w:val="0"/>
        <w:wordWrap/>
        <w:overflowPunct/>
        <w:topLinePunct w:val="0"/>
        <w:autoSpaceDE w:val="0"/>
        <w:autoSpaceDN w:val="0"/>
        <w:bidi w:val="0"/>
        <w:adjustRightInd w:val="0"/>
        <w:spacing w:before="95"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11</w:t>
      </w:r>
      <w:r>
        <w:rPr>
          <w:rFonts w:hint="eastAsia" w:ascii="仿宋" w:hAnsi="仿宋" w:eastAsia="仿宋"/>
          <w:sz w:val="32"/>
          <w:szCs w:val="32"/>
        </w:rPr>
        <w:t>）掌握传感器和单片机相关知识，了解它们的应用。</w:t>
      </w:r>
    </w:p>
    <w:p w14:paraId="14202239">
      <w:pPr>
        <w:keepNext w:val="0"/>
        <w:keepLines w:val="0"/>
        <w:pageBreakBefore w:val="0"/>
        <w:kinsoku w:val="0"/>
        <w:wordWrap/>
        <w:overflowPunct/>
        <w:topLinePunct w:val="0"/>
        <w:autoSpaceDE w:val="0"/>
        <w:autoSpaceDN w:val="0"/>
        <w:bidi w:val="0"/>
        <w:adjustRightInd w:val="0"/>
        <w:spacing w:before="95"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12</w:t>
      </w:r>
      <w:r>
        <w:rPr>
          <w:rFonts w:hint="eastAsia" w:ascii="仿宋" w:hAnsi="仿宋" w:eastAsia="仿宋"/>
          <w:sz w:val="32"/>
          <w:szCs w:val="32"/>
        </w:rPr>
        <w:t>）具有电子整机生产管理和市场营销能力。</w:t>
      </w:r>
    </w:p>
    <w:p w14:paraId="1A4CE25A">
      <w:pPr>
        <w:keepNext w:val="0"/>
        <w:keepLines w:val="0"/>
        <w:pageBreakBefore w:val="0"/>
        <w:kinsoku w:val="0"/>
        <w:wordWrap/>
        <w:overflowPunct/>
        <w:topLinePunct w:val="0"/>
        <w:autoSpaceDE w:val="0"/>
        <w:autoSpaceDN w:val="0"/>
        <w:bidi w:val="0"/>
        <w:adjustRightInd w:val="0"/>
        <w:spacing w:before="95"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13</w:t>
      </w:r>
      <w:r>
        <w:rPr>
          <w:rFonts w:hint="eastAsia" w:ascii="仿宋" w:hAnsi="仿宋" w:eastAsia="仿宋"/>
          <w:sz w:val="32"/>
          <w:szCs w:val="32"/>
        </w:rPr>
        <w:t>）取得相应的职业资格证书或技术等级证书，并达到相应的技能水平。</w:t>
      </w:r>
    </w:p>
    <w:p w14:paraId="0468D67A">
      <w:pPr>
        <w:kinsoku w:val="0"/>
        <w:overflowPunct w:val="0"/>
        <w:autoSpaceDE w:val="0"/>
        <w:autoSpaceDN w:val="0"/>
        <w:adjustRightInd w:val="0"/>
        <w:spacing w:line="360" w:lineRule="auto"/>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14</w:t>
      </w:r>
      <w:r>
        <w:rPr>
          <w:rFonts w:hint="eastAsia" w:ascii="仿宋" w:hAnsi="仿宋" w:eastAsia="仿宋"/>
          <w:sz w:val="32"/>
          <w:szCs w:val="32"/>
          <w:lang w:eastAsia="zh-CN"/>
        </w:rPr>
        <w:t>）</w:t>
      </w:r>
      <w:r>
        <w:rPr>
          <w:rFonts w:hint="eastAsia" w:ascii="仿宋" w:hAnsi="仿宋" w:eastAsia="仿宋"/>
          <w:sz w:val="32"/>
          <w:szCs w:val="32"/>
        </w:rPr>
        <w:t>具有终身学习和可持续发展的能力</w:t>
      </w:r>
      <w:r>
        <w:rPr>
          <w:rFonts w:hint="eastAsia" w:ascii="仿宋" w:hAnsi="仿宋" w:eastAsia="仿宋"/>
          <w:sz w:val="32"/>
          <w:szCs w:val="32"/>
          <w:lang w:eastAsia="zh-CN"/>
        </w:rPr>
        <w:t>；</w:t>
      </w:r>
    </w:p>
    <w:p w14:paraId="0C4CFCB1">
      <w:pPr>
        <w:pStyle w:val="2"/>
        <w:keepNext w:val="0"/>
        <w:keepLines w:val="0"/>
        <w:pageBreakBefore w:val="0"/>
        <w:widowControl/>
        <w:kinsoku/>
        <w:wordWrap/>
        <w:overflowPunct/>
        <w:topLinePunct w:val="0"/>
        <w:autoSpaceDE/>
        <w:autoSpaceDN/>
        <w:bidi w:val="0"/>
        <w:spacing w:before="70" w:line="360" w:lineRule="auto"/>
        <w:ind w:right="76" w:firstLine="652"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3"/>
          <w:sz w:val="32"/>
          <w:szCs w:val="32"/>
          <w14:textFill>
            <w14:solidFill>
              <w14:schemeClr w14:val="tx1"/>
            </w14:solidFill>
          </w14:textFill>
        </w:rPr>
        <w:t>（1</w:t>
      </w:r>
      <w:r>
        <w:rPr>
          <w:rFonts w:hint="eastAsia" w:ascii="仿宋" w:hAnsi="仿宋" w:eastAsia="仿宋" w:cs="仿宋"/>
          <w:color w:val="000000" w:themeColor="text1"/>
          <w:spacing w:val="3"/>
          <w:sz w:val="32"/>
          <w:szCs w:val="32"/>
          <w:lang w:val="en-US" w:eastAsia="zh-CN"/>
          <w14:textFill>
            <w14:solidFill>
              <w14:schemeClr w14:val="tx1"/>
            </w14:solidFill>
          </w14:textFill>
        </w:rPr>
        <w:t>5</w:t>
      </w:r>
      <w:r>
        <w:rPr>
          <w:rFonts w:hint="eastAsia" w:ascii="仿宋" w:hAnsi="仿宋" w:eastAsia="仿宋" w:cs="仿宋"/>
          <w:color w:val="000000" w:themeColor="text1"/>
          <w:spacing w:val="3"/>
          <w:sz w:val="32"/>
          <w:szCs w:val="32"/>
          <w14:textFill>
            <w14:solidFill>
              <w14:schemeClr w14:val="tx1"/>
            </w14:solidFill>
          </w14:textFill>
        </w:rPr>
        <w:t>）掌握身体运动的基本知识和至少</w:t>
      </w:r>
      <w:r>
        <w:rPr>
          <w:rFonts w:hint="eastAsia" w:ascii="仿宋" w:hAnsi="仿宋" w:eastAsia="仿宋" w:cs="仿宋"/>
          <w:color w:val="000000" w:themeColor="text1"/>
          <w:spacing w:val="-19"/>
          <w:sz w:val="32"/>
          <w:szCs w:val="32"/>
          <w14:textFill>
            <w14:solidFill>
              <w14:schemeClr w14:val="tx1"/>
            </w14:solidFill>
          </w14:textFill>
        </w:rPr>
        <w:t xml:space="preserve"> </w:t>
      </w:r>
      <w:r>
        <w:rPr>
          <w:rFonts w:hint="eastAsia" w:ascii="仿宋" w:hAnsi="仿宋" w:eastAsia="仿宋" w:cs="仿宋"/>
          <w:color w:val="000000" w:themeColor="text1"/>
          <w:spacing w:val="3"/>
          <w:sz w:val="32"/>
          <w:szCs w:val="32"/>
          <w14:textFill>
            <w14:solidFill>
              <w14:schemeClr w14:val="tx1"/>
            </w14:solidFill>
          </w14:textFill>
        </w:rPr>
        <w:t>1</w:t>
      </w:r>
      <w:r>
        <w:rPr>
          <w:rFonts w:hint="eastAsia" w:ascii="仿宋" w:hAnsi="仿宋" w:eastAsia="仿宋" w:cs="仿宋"/>
          <w:color w:val="000000" w:themeColor="text1"/>
          <w:spacing w:val="17"/>
          <w:w w:val="101"/>
          <w:sz w:val="32"/>
          <w:szCs w:val="32"/>
          <w14:textFill>
            <w14:solidFill>
              <w14:schemeClr w14:val="tx1"/>
            </w14:solidFill>
          </w14:textFill>
        </w:rPr>
        <w:t xml:space="preserve"> </w:t>
      </w:r>
      <w:r>
        <w:rPr>
          <w:rFonts w:hint="eastAsia" w:ascii="仿宋" w:hAnsi="仿宋" w:eastAsia="仿宋" w:cs="仿宋"/>
          <w:color w:val="000000" w:themeColor="text1"/>
          <w:spacing w:val="3"/>
          <w:sz w:val="32"/>
          <w:szCs w:val="32"/>
          <w14:textFill>
            <w14:solidFill>
              <w14:schemeClr w14:val="tx1"/>
            </w14:solidFill>
          </w14:textFill>
        </w:rPr>
        <w:t>项体育运动技能，养成良好的运动习惯、卫生习惯和行为习惯；具备一定的心理调适能力；</w:t>
      </w:r>
    </w:p>
    <w:p w14:paraId="30FFDD6B">
      <w:pPr>
        <w:pStyle w:val="2"/>
        <w:keepNext w:val="0"/>
        <w:keepLines w:val="0"/>
        <w:pageBreakBefore w:val="0"/>
        <w:widowControl/>
        <w:kinsoku/>
        <w:wordWrap/>
        <w:overflowPunct/>
        <w:topLinePunct w:val="0"/>
        <w:autoSpaceDE/>
        <w:autoSpaceDN/>
        <w:bidi w:val="0"/>
        <w:spacing w:before="71" w:line="360" w:lineRule="auto"/>
        <w:ind w:right="77" w:firstLine="652"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3"/>
          <w:sz w:val="32"/>
          <w:szCs w:val="32"/>
          <w14:textFill>
            <w14:solidFill>
              <w14:schemeClr w14:val="tx1"/>
            </w14:solidFill>
          </w14:textFill>
        </w:rPr>
        <w:t>（1</w:t>
      </w:r>
      <w:r>
        <w:rPr>
          <w:rFonts w:hint="eastAsia" w:ascii="仿宋" w:hAnsi="仿宋" w:eastAsia="仿宋" w:cs="仿宋"/>
          <w:color w:val="000000" w:themeColor="text1"/>
          <w:spacing w:val="3"/>
          <w:sz w:val="32"/>
          <w:szCs w:val="32"/>
          <w:lang w:val="en-US" w:eastAsia="zh-CN"/>
          <w14:textFill>
            <w14:solidFill>
              <w14:schemeClr w14:val="tx1"/>
            </w14:solidFill>
          </w14:textFill>
        </w:rPr>
        <w:t>6</w:t>
      </w:r>
      <w:r>
        <w:rPr>
          <w:rFonts w:hint="eastAsia" w:ascii="仿宋" w:hAnsi="仿宋" w:eastAsia="仿宋" w:cs="仿宋"/>
          <w:color w:val="000000" w:themeColor="text1"/>
          <w:spacing w:val="3"/>
          <w:sz w:val="32"/>
          <w:szCs w:val="32"/>
          <w14:textFill>
            <w14:solidFill>
              <w14:schemeClr w14:val="tx1"/>
            </w14:solidFill>
          </w14:textFill>
        </w:rPr>
        <w:t>）掌握必备的美育知识，具有一定的文化修养、审美能力，形成至少</w:t>
      </w:r>
      <w:r>
        <w:rPr>
          <w:rFonts w:hint="eastAsia" w:ascii="仿宋" w:hAnsi="仿宋" w:eastAsia="仿宋" w:cs="仿宋"/>
          <w:color w:val="000000" w:themeColor="text1"/>
          <w:spacing w:val="-20"/>
          <w:sz w:val="32"/>
          <w:szCs w:val="32"/>
          <w14:textFill>
            <w14:solidFill>
              <w14:schemeClr w14:val="tx1"/>
            </w14:solidFill>
          </w14:textFill>
        </w:rPr>
        <w:t xml:space="preserve"> </w:t>
      </w:r>
      <w:r>
        <w:rPr>
          <w:rFonts w:hint="eastAsia" w:ascii="仿宋" w:hAnsi="仿宋" w:eastAsia="仿宋" w:cs="仿宋"/>
          <w:color w:val="000000" w:themeColor="text1"/>
          <w:spacing w:val="3"/>
          <w:sz w:val="32"/>
          <w:szCs w:val="32"/>
          <w14:textFill>
            <w14:solidFill>
              <w14:schemeClr w14:val="tx1"/>
            </w14:solidFill>
          </w14:textFill>
        </w:rPr>
        <w:t>1</w:t>
      </w:r>
      <w:r>
        <w:rPr>
          <w:rFonts w:hint="eastAsia" w:ascii="仿宋" w:hAnsi="仿宋" w:eastAsia="仿宋" w:cs="仿宋"/>
          <w:color w:val="000000" w:themeColor="text1"/>
          <w:spacing w:val="17"/>
          <w:sz w:val="32"/>
          <w:szCs w:val="32"/>
          <w14:textFill>
            <w14:solidFill>
              <w14:schemeClr w14:val="tx1"/>
            </w14:solidFill>
          </w14:textFill>
        </w:rPr>
        <w:t xml:space="preserve"> </w:t>
      </w:r>
      <w:r>
        <w:rPr>
          <w:rFonts w:hint="eastAsia" w:ascii="仿宋" w:hAnsi="仿宋" w:eastAsia="仿宋" w:cs="仿宋"/>
          <w:color w:val="000000" w:themeColor="text1"/>
          <w:spacing w:val="3"/>
          <w:sz w:val="32"/>
          <w:szCs w:val="32"/>
          <w14:textFill>
            <w14:solidFill>
              <w14:schemeClr w14:val="tx1"/>
            </w14:solidFill>
          </w14:textFill>
        </w:rPr>
        <w:t>项艺术特长或</w:t>
      </w:r>
      <w:r>
        <w:rPr>
          <w:rFonts w:hint="eastAsia" w:ascii="仿宋" w:hAnsi="仿宋" w:eastAsia="仿宋" w:cs="仿宋"/>
          <w:color w:val="000000" w:themeColor="text1"/>
          <w:spacing w:val="-12"/>
          <w:sz w:val="32"/>
          <w:szCs w:val="32"/>
          <w14:textFill>
            <w14:solidFill>
              <w14:schemeClr w14:val="tx1"/>
            </w14:solidFill>
          </w14:textFill>
        </w:rPr>
        <w:t>爱好；</w:t>
      </w:r>
    </w:p>
    <w:p w14:paraId="796B9361">
      <w:pPr>
        <w:keepNext w:val="0"/>
        <w:keepLines w:val="0"/>
        <w:pageBreakBefore w:val="0"/>
        <w:widowControl/>
        <w:kinsoku/>
        <w:wordWrap/>
        <w:overflowPunct/>
        <w:topLinePunct w:val="0"/>
        <w:autoSpaceDE/>
        <w:autoSpaceDN/>
        <w:bidi w:val="0"/>
        <w:adjustRightInd/>
        <w:snapToGrid/>
        <w:spacing w:before="96" w:line="360" w:lineRule="auto"/>
        <w:ind w:right="6" w:rightChars="3" w:firstLine="656" w:firstLineChars="200"/>
        <w:textAlignment w:val="auto"/>
        <w:rPr>
          <w:rFonts w:hint="eastAsia" w:ascii="仿宋" w:hAnsi="仿宋" w:eastAsia="仿宋"/>
          <w:sz w:val="32"/>
          <w:szCs w:val="32"/>
          <w:lang w:eastAsia="zh-CN"/>
        </w:rPr>
      </w:pPr>
      <w:r>
        <w:rPr>
          <w:rFonts w:hint="eastAsia" w:ascii="仿宋" w:hAnsi="仿宋" w:eastAsia="仿宋" w:cs="仿宋"/>
          <w:color w:val="000000" w:themeColor="text1"/>
          <w:spacing w:val="4"/>
          <w:sz w:val="32"/>
          <w:szCs w:val="32"/>
          <w14:textFill>
            <w14:solidFill>
              <w14:schemeClr w14:val="tx1"/>
            </w14:solidFill>
          </w14:textFill>
        </w:rPr>
        <w:t>（1</w:t>
      </w:r>
      <w:r>
        <w:rPr>
          <w:rFonts w:hint="eastAsia" w:ascii="仿宋" w:hAnsi="仿宋" w:eastAsia="仿宋" w:cs="仿宋"/>
          <w:color w:val="000000" w:themeColor="text1"/>
          <w:spacing w:val="4"/>
          <w:sz w:val="32"/>
          <w:szCs w:val="32"/>
          <w:lang w:val="en-US" w:eastAsia="zh-CN"/>
          <w14:textFill>
            <w14:solidFill>
              <w14:schemeClr w14:val="tx1"/>
            </w14:solidFill>
          </w14:textFill>
        </w:rPr>
        <w:t>7</w:t>
      </w:r>
      <w:r>
        <w:rPr>
          <w:rFonts w:hint="eastAsia" w:ascii="仿宋" w:hAnsi="仿宋" w:eastAsia="仿宋" w:cs="仿宋"/>
          <w:color w:val="000000" w:themeColor="text1"/>
          <w:spacing w:val="4"/>
          <w:sz w:val="32"/>
          <w:szCs w:val="32"/>
          <w14:textFill>
            <w14:solidFill>
              <w14:schemeClr w14:val="tx1"/>
            </w14:solidFill>
          </w14:textFill>
        </w:rPr>
        <w:t>）树立正确的劳动观，尊重劳动，热爱劳动，具备与本专业职业发展相适应的劳动素养，弘扬劳模精神、劳动精神、工匠精神，弘扬劳动光荣、技能宝贵、创造伟</w:t>
      </w:r>
      <w:r>
        <w:rPr>
          <w:rFonts w:hint="eastAsia" w:ascii="仿宋" w:hAnsi="仿宋" w:eastAsia="仿宋" w:cs="仿宋"/>
          <w:color w:val="000000" w:themeColor="text1"/>
          <w:spacing w:val="3"/>
          <w:sz w:val="32"/>
          <w:szCs w:val="32"/>
          <w14:textFill>
            <w14:solidFill>
              <w14:schemeClr w14:val="tx1"/>
            </w14:solidFill>
          </w14:textFill>
        </w:rPr>
        <w:t>大的时代风尚</w:t>
      </w:r>
      <w:r>
        <w:rPr>
          <w:color w:val="000000" w:themeColor="text1"/>
          <w:spacing w:val="3"/>
          <w:sz w:val="32"/>
          <w:szCs w:val="32"/>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本专业毕业生应具有以下职业素养、专业知识和技能。</w:t>
      </w:r>
    </w:p>
    <w:p w14:paraId="081420FF">
      <w:pPr>
        <w:kinsoku w:val="0"/>
        <w:overflowPunct w:val="0"/>
        <w:autoSpaceDE w:val="0"/>
        <w:autoSpaceDN w:val="0"/>
        <w:adjustRightInd w:val="0"/>
        <w:spacing w:line="360" w:lineRule="auto"/>
        <w:ind w:firstLine="643" w:firstLineChars="200"/>
        <w:jc w:val="left"/>
        <w:rPr>
          <w:rFonts w:hint="eastAsia" w:ascii="仿宋" w:hAnsi="仿宋" w:eastAsia="仿宋"/>
          <w:b/>
          <w:sz w:val="32"/>
          <w:szCs w:val="32"/>
        </w:rPr>
      </w:pPr>
    </w:p>
    <w:p w14:paraId="652BCF4C">
      <w:pPr>
        <w:kinsoku w:val="0"/>
        <w:overflowPunct w:val="0"/>
        <w:autoSpaceDE w:val="0"/>
        <w:autoSpaceDN w:val="0"/>
        <w:adjustRightInd w:val="0"/>
        <w:spacing w:line="360" w:lineRule="auto"/>
        <w:ind w:firstLine="643" w:firstLineChars="200"/>
        <w:jc w:val="left"/>
        <w:rPr>
          <w:rFonts w:ascii="仿宋" w:hAnsi="仿宋" w:eastAsia="仿宋"/>
          <w:b/>
          <w:sz w:val="32"/>
          <w:szCs w:val="32"/>
        </w:rPr>
      </w:pPr>
      <w:r>
        <w:rPr>
          <w:rFonts w:hint="eastAsia" w:ascii="仿宋" w:hAnsi="仿宋" w:eastAsia="仿宋"/>
          <w:b/>
          <w:sz w:val="32"/>
          <w:szCs w:val="32"/>
        </w:rPr>
        <w:t>六、课程设置及要求</w:t>
      </w:r>
    </w:p>
    <w:p w14:paraId="3BE53F7E">
      <w:pPr>
        <w:keepNext w:val="0"/>
        <w:keepLines w:val="0"/>
        <w:pageBreakBefore w:val="0"/>
        <w:widowControl/>
        <w:kinsoku/>
        <w:wordWrap/>
        <w:overflowPunct/>
        <w:topLinePunct w:val="0"/>
        <w:autoSpaceDE/>
        <w:autoSpaceDN/>
        <w:bidi w:val="0"/>
        <w:adjustRightInd/>
        <w:snapToGrid/>
        <w:spacing w:line="360" w:lineRule="auto"/>
        <w:ind w:right="6" w:rightChars="3" w:firstLine="643" w:firstLineChars="200"/>
        <w:textAlignment w:val="auto"/>
        <w:rPr>
          <w:rFonts w:hint="default" w:ascii="仿宋" w:hAnsi="仿宋" w:eastAsia="仿宋" w:cs="仿宋"/>
          <w:b/>
          <w:bCs w:val="0"/>
          <w:color w:val="000000" w:themeColor="text1"/>
          <w:sz w:val="32"/>
          <w:szCs w:val="32"/>
          <w:lang w:val="en-US" w:eastAsia="zh-CN"/>
          <w14:textFill>
            <w14:solidFill>
              <w14:schemeClr w14:val="tx1"/>
            </w14:solidFill>
          </w14:textFill>
        </w:rPr>
      </w:pPr>
      <w:r>
        <w:rPr>
          <w:rFonts w:hint="eastAsia" w:ascii="仿宋" w:hAnsi="仿宋" w:eastAsia="仿宋" w:cs="仿宋"/>
          <w:b/>
          <w:bCs w:val="0"/>
          <w:color w:val="000000" w:themeColor="text1"/>
          <w:sz w:val="32"/>
          <w:szCs w:val="32"/>
          <w:lang w:eastAsia="zh-CN"/>
          <w14:textFill>
            <w14:solidFill>
              <w14:schemeClr w14:val="tx1"/>
            </w14:solidFill>
          </w14:textFill>
        </w:rPr>
        <w:t>（</w:t>
      </w:r>
      <w:r>
        <w:rPr>
          <w:rFonts w:hint="eastAsia" w:ascii="仿宋" w:hAnsi="仿宋" w:eastAsia="仿宋" w:cs="仿宋"/>
          <w:b/>
          <w:bCs w:val="0"/>
          <w:color w:val="000000" w:themeColor="text1"/>
          <w:sz w:val="32"/>
          <w:szCs w:val="32"/>
          <w:lang w:val="en-US" w:eastAsia="zh-CN"/>
          <w14:textFill>
            <w14:solidFill>
              <w14:schemeClr w14:val="tx1"/>
            </w14:solidFill>
          </w14:textFill>
        </w:rPr>
        <w:t>一</w:t>
      </w:r>
      <w:r>
        <w:rPr>
          <w:rFonts w:hint="eastAsia" w:ascii="仿宋" w:hAnsi="仿宋" w:eastAsia="仿宋" w:cs="仿宋"/>
          <w:b/>
          <w:bCs w:val="0"/>
          <w:color w:val="000000" w:themeColor="text1"/>
          <w:sz w:val="32"/>
          <w:szCs w:val="32"/>
          <w:lang w:eastAsia="zh-CN"/>
          <w14:textFill>
            <w14:solidFill>
              <w14:schemeClr w14:val="tx1"/>
            </w14:solidFill>
          </w14:textFill>
        </w:rPr>
        <w:t>）</w:t>
      </w:r>
      <w:r>
        <w:rPr>
          <w:rFonts w:hint="eastAsia" w:ascii="仿宋" w:hAnsi="仿宋" w:eastAsia="仿宋" w:cs="仿宋"/>
          <w:b/>
          <w:bCs w:val="0"/>
          <w:color w:val="000000" w:themeColor="text1"/>
          <w:sz w:val="32"/>
          <w:szCs w:val="32"/>
          <w:lang w:val="en-US" w:eastAsia="zh-CN"/>
          <w14:textFill>
            <w14:solidFill>
              <w14:schemeClr w14:val="tx1"/>
            </w14:solidFill>
          </w14:textFill>
        </w:rPr>
        <w:t>课程设置</w:t>
      </w:r>
    </w:p>
    <w:p w14:paraId="37ADF5B5">
      <w:pPr>
        <w:adjustRightInd/>
        <w:snapToGrid/>
        <w:spacing w:before="96" w:line="360" w:lineRule="auto"/>
        <w:ind w:right="6" w:rightChars="3"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本专业课程设置分为公共基础课</w:t>
      </w:r>
      <w:r>
        <w:rPr>
          <w:rFonts w:hint="eastAsia" w:ascii="仿宋" w:hAnsi="仿宋" w:eastAsia="仿宋" w:cs="仿宋"/>
          <w:bCs/>
          <w:color w:val="000000" w:themeColor="text1"/>
          <w:sz w:val="32"/>
          <w:szCs w:val="32"/>
          <w:lang w:val="en-US" w:eastAsia="zh-CN"/>
          <w14:textFill>
            <w14:solidFill>
              <w14:schemeClr w14:val="tx1"/>
            </w14:solidFill>
          </w14:textFill>
        </w:rPr>
        <w:t>程</w:t>
      </w:r>
      <w:r>
        <w:rPr>
          <w:rFonts w:hint="eastAsia" w:ascii="仿宋" w:hAnsi="仿宋" w:eastAsia="仿宋" w:cs="仿宋"/>
          <w:bCs/>
          <w:color w:val="000000" w:themeColor="text1"/>
          <w:sz w:val="32"/>
          <w:szCs w:val="32"/>
          <w14:textFill>
            <w14:solidFill>
              <w14:schemeClr w14:val="tx1"/>
            </w14:solidFill>
          </w14:textFill>
        </w:rPr>
        <w:t>和专业课</w:t>
      </w:r>
      <w:r>
        <w:rPr>
          <w:rFonts w:hint="eastAsia" w:ascii="仿宋" w:hAnsi="仿宋" w:eastAsia="仿宋" w:cs="仿宋"/>
          <w:bCs/>
          <w:color w:val="000000" w:themeColor="text1"/>
          <w:sz w:val="32"/>
          <w:szCs w:val="32"/>
          <w:lang w:val="en-US" w:eastAsia="zh-CN"/>
          <w14:textFill>
            <w14:solidFill>
              <w14:schemeClr w14:val="tx1"/>
            </w14:solidFill>
          </w14:textFill>
        </w:rPr>
        <w:t>程</w:t>
      </w:r>
      <w:r>
        <w:rPr>
          <w:rFonts w:hint="eastAsia" w:ascii="仿宋" w:hAnsi="仿宋" w:eastAsia="仿宋" w:cs="仿宋"/>
          <w:bCs/>
          <w:color w:val="000000" w:themeColor="text1"/>
          <w:sz w:val="32"/>
          <w:szCs w:val="32"/>
          <w14:textFill>
            <w14:solidFill>
              <w14:schemeClr w14:val="tx1"/>
            </w14:solidFill>
          </w14:textFill>
        </w:rPr>
        <w:t>。</w:t>
      </w:r>
    </w:p>
    <w:p w14:paraId="0062E2F4">
      <w:pPr>
        <w:keepNext w:val="0"/>
        <w:keepLines w:val="0"/>
        <w:pageBreakBefore w:val="0"/>
        <w:widowControl/>
        <w:kinsoku/>
        <w:wordWrap/>
        <w:overflowPunct/>
        <w:topLinePunct w:val="0"/>
        <w:autoSpaceDE/>
        <w:autoSpaceDN/>
        <w:bidi w:val="0"/>
        <w:adjustRightInd/>
        <w:snapToGrid/>
        <w:spacing w:line="360" w:lineRule="auto"/>
        <w:ind w:right="6" w:rightChars="3" w:firstLine="643" w:firstLineChars="200"/>
        <w:textAlignment w:val="auto"/>
        <w:rPr>
          <w:rFonts w:hint="eastAsia" w:ascii="仿宋" w:hAnsi="仿宋" w:eastAsia="仿宋" w:cs="仿宋"/>
          <w:b/>
          <w:bCs w:val="0"/>
          <w:color w:val="000000" w:themeColor="text1"/>
          <w:sz w:val="32"/>
          <w:szCs w:val="32"/>
          <w14:textFill>
            <w14:solidFill>
              <w14:schemeClr w14:val="tx1"/>
            </w14:solidFill>
          </w14:textFill>
        </w:rPr>
      </w:pPr>
      <w:r>
        <w:rPr>
          <w:rFonts w:hint="eastAsia" w:ascii="仿宋" w:hAnsi="仿宋" w:eastAsia="仿宋" w:cs="仿宋"/>
          <w:b/>
          <w:bCs w:val="0"/>
          <w:color w:val="000000" w:themeColor="text1"/>
          <w:sz w:val="32"/>
          <w:szCs w:val="32"/>
          <w:lang w:val="en-US" w:eastAsia="zh-CN"/>
          <w14:textFill>
            <w14:solidFill>
              <w14:schemeClr w14:val="tx1"/>
            </w14:solidFill>
          </w14:textFill>
        </w:rPr>
        <w:t>1.</w:t>
      </w:r>
      <w:r>
        <w:rPr>
          <w:rFonts w:hint="eastAsia" w:ascii="仿宋" w:hAnsi="仿宋" w:eastAsia="仿宋" w:cs="仿宋"/>
          <w:b/>
          <w:bCs w:val="0"/>
          <w:color w:val="000000" w:themeColor="text1"/>
          <w:sz w:val="32"/>
          <w:szCs w:val="32"/>
          <w14:textFill>
            <w14:solidFill>
              <w14:schemeClr w14:val="tx1"/>
            </w14:solidFill>
          </w14:textFill>
        </w:rPr>
        <w:t>公共基础课程</w:t>
      </w:r>
    </w:p>
    <w:p w14:paraId="3CF2AB6F">
      <w:pPr>
        <w:adjustRightInd/>
        <w:snapToGrid/>
        <w:spacing w:before="96" w:line="360" w:lineRule="auto"/>
        <w:ind w:right="6" w:rightChars="3" w:firstLine="640" w:firstLineChars="200"/>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按照国家有关规定开齐开足公共基础课程</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公共基础必修课程</w:t>
      </w:r>
      <w:r>
        <w:rPr>
          <w:rFonts w:hint="eastAsia" w:ascii="仿宋" w:hAnsi="仿宋" w:eastAsia="仿宋" w:cs="仿宋"/>
          <w:bCs/>
          <w:color w:val="000000" w:themeColor="text1"/>
          <w:sz w:val="32"/>
          <w:szCs w:val="32"/>
          <w:lang w:val="en-US" w:eastAsia="zh-CN"/>
          <w14:textFill>
            <w14:solidFill>
              <w14:schemeClr w14:val="tx1"/>
            </w14:solidFill>
          </w14:textFill>
        </w:rPr>
        <w:t>有</w:t>
      </w:r>
      <w:r>
        <w:rPr>
          <w:rFonts w:hint="eastAsia" w:ascii="仿宋" w:hAnsi="仿宋" w:eastAsia="仿宋" w:cs="仿宋"/>
          <w:bCs/>
          <w:color w:val="000000" w:themeColor="text1"/>
          <w:sz w:val="32"/>
          <w:szCs w:val="32"/>
          <w14:textFill>
            <w14:solidFill>
              <w14:schemeClr w14:val="tx1"/>
            </w14:solidFill>
          </w14:textFill>
        </w:rPr>
        <w:t>思想政治、语文、历史、数学、物理、英语、信息技术、体育与健康、艺术、劳动教育等</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将党史国史、中华优秀传统文化、国家安全教育、 职业发展与就业指导、创新创业教育等列为限定选修课程</w:t>
      </w:r>
      <w:r>
        <w:rPr>
          <w:rFonts w:hint="eastAsia" w:ascii="仿宋" w:hAnsi="仿宋" w:eastAsia="仿宋" w:cs="仿宋"/>
          <w:bCs/>
          <w:color w:val="000000" w:themeColor="text1"/>
          <w:sz w:val="32"/>
          <w:szCs w:val="32"/>
          <w:lang w:eastAsia="zh-CN"/>
          <w14:textFill>
            <w14:solidFill>
              <w14:schemeClr w14:val="tx1"/>
            </w14:solidFill>
          </w14:textFill>
        </w:rPr>
        <w:t>。</w:t>
      </w:r>
    </w:p>
    <w:p w14:paraId="0622F4A1">
      <w:pPr>
        <w:adjustRightInd/>
        <w:snapToGrid/>
        <w:spacing w:before="96" w:line="360" w:lineRule="auto"/>
        <w:ind w:right="6" w:rightChars="3"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580"/>
        <w:gridCol w:w="4880"/>
        <w:gridCol w:w="1162"/>
      </w:tblGrid>
      <w:tr w14:paraId="04BD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67E4B78E">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序号</w:t>
            </w:r>
          </w:p>
        </w:tc>
        <w:tc>
          <w:tcPr>
            <w:tcW w:w="1580" w:type="dxa"/>
            <w:vAlign w:val="center"/>
          </w:tcPr>
          <w:p w14:paraId="77F302E6">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课程名称</w:t>
            </w:r>
          </w:p>
        </w:tc>
        <w:tc>
          <w:tcPr>
            <w:tcW w:w="4880" w:type="dxa"/>
            <w:vAlign w:val="center"/>
          </w:tcPr>
          <w:p w14:paraId="42FE4FB2">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主要教学内容和要求</w:t>
            </w:r>
          </w:p>
        </w:tc>
        <w:tc>
          <w:tcPr>
            <w:tcW w:w="1162" w:type="dxa"/>
            <w:vAlign w:val="center"/>
          </w:tcPr>
          <w:p w14:paraId="61734311">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参考学时</w:t>
            </w:r>
          </w:p>
        </w:tc>
      </w:tr>
      <w:tr w14:paraId="6883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07B843B8">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1</w:t>
            </w:r>
          </w:p>
        </w:tc>
        <w:tc>
          <w:tcPr>
            <w:tcW w:w="1580" w:type="dxa"/>
            <w:vAlign w:val="center"/>
          </w:tcPr>
          <w:p w14:paraId="32C01D62">
            <w:pPr>
              <w:jc w:val="center"/>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中国特色社会主义</w:t>
            </w:r>
          </w:p>
        </w:tc>
        <w:tc>
          <w:tcPr>
            <w:tcW w:w="4880" w:type="dxa"/>
            <w:vAlign w:val="center"/>
          </w:tcPr>
          <w:p w14:paraId="2CAAF431">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依据《中等职业学按</w:t>
            </w:r>
            <w:r>
              <w:rPr>
                <w:rFonts w:hint="eastAsia" w:ascii="仿宋" w:hAnsi="仿宋" w:eastAsia="仿宋" w:cs="宋体"/>
                <w:bCs/>
                <w:color w:val="000000" w:themeColor="text1"/>
                <w:sz w:val="24"/>
                <w:szCs w:val="24"/>
                <w14:textFill>
                  <w14:solidFill>
                    <w14:schemeClr w14:val="tx1"/>
                  </w14:solidFill>
                </w14:textFill>
              </w:rPr>
              <w:t>思想政治课程标准</w:t>
            </w:r>
            <w:r>
              <w:rPr>
                <w:rFonts w:ascii="仿宋" w:hAnsi="仿宋" w:eastAsia="仿宋" w:cs="宋体"/>
                <w:bCs/>
                <w:color w:val="000000" w:themeColor="text1"/>
                <w:sz w:val="24"/>
                <w:szCs w:val="24"/>
                <w14:textFill>
                  <w14:solidFill>
                    <w14:schemeClr w14:val="tx1"/>
                  </w14:solidFill>
                </w14:textFill>
              </w:rPr>
              <w:t>》开设</w:t>
            </w:r>
            <w:r>
              <w:rPr>
                <w:rFonts w:hint="eastAsia" w:ascii="仿宋" w:hAnsi="仿宋" w:eastAsia="仿宋" w:cs="宋体"/>
                <w:bCs/>
                <w:color w:val="000000" w:themeColor="text1"/>
                <w:sz w:val="24"/>
                <w:szCs w:val="24"/>
                <w14:textFill>
                  <w14:solidFill>
                    <w14:schemeClr w14:val="tx1"/>
                  </w14:solidFill>
                </w14:textFill>
              </w:rPr>
              <w:t>，并</w:t>
            </w:r>
            <w:r>
              <w:rPr>
                <w:rFonts w:ascii="仿宋" w:hAnsi="仿宋" w:eastAsia="仿宋" w:cs="宋体"/>
                <w:bCs/>
                <w:color w:val="000000" w:themeColor="text1"/>
                <w:sz w:val="24"/>
                <w:szCs w:val="24"/>
                <w14:textFill>
                  <w14:solidFill>
                    <w14:schemeClr w14:val="tx1"/>
                  </w14:solidFill>
                </w14:textFill>
              </w:rPr>
              <w:t>与专业实际和行业发展密切结合</w:t>
            </w:r>
          </w:p>
        </w:tc>
        <w:tc>
          <w:tcPr>
            <w:tcW w:w="1162" w:type="dxa"/>
            <w:vAlign w:val="center"/>
          </w:tcPr>
          <w:p w14:paraId="76BAC96A">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36</w:t>
            </w:r>
          </w:p>
        </w:tc>
      </w:tr>
      <w:tr w14:paraId="6B17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4C596951">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2</w:t>
            </w:r>
          </w:p>
        </w:tc>
        <w:tc>
          <w:tcPr>
            <w:tcW w:w="1580" w:type="dxa"/>
            <w:vAlign w:val="center"/>
          </w:tcPr>
          <w:p w14:paraId="7A35398B">
            <w:pPr>
              <w:jc w:val="center"/>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心理健康与职业生涯</w:t>
            </w:r>
          </w:p>
        </w:tc>
        <w:tc>
          <w:tcPr>
            <w:tcW w:w="4880" w:type="dxa"/>
            <w:vAlign w:val="center"/>
          </w:tcPr>
          <w:p w14:paraId="45F88402">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依据《中等职业学按</w:t>
            </w:r>
            <w:r>
              <w:rPr>
                <w:rFonts w:hint="eastAsia" w:ascii="仿宋" w:hAnsi="仿宋" w:eastAsia="仿宋" w:cs="宋体"/>
                <w:bCs/>
                <w:color w:val="000000" w:themeColor="text1"/>
                <w:sz w:val="24"/>
                <w:szCs w:val="24"/>
                <w14:textFill>
                  <w14:solidFill>
                    <w14:schemeClr w14:val="tx1"/>
                  </w14:solidFill>
                </w14:textFill>
              </w:rPr>
              <w:t>思想政治课程标准</w:t>
            </w:r>
            <w:r>
              <w:rPr>
                <w:rFonts w:ascii="仿宋" w:hAnsi="仿宋" w:eastAsia="仿宋" w:cs="宋体"/>
                <w:bCs/>
                <w:color w:val="000000" w:themeColor="text1"/>
                <w:sz w:val="24"/>
                <w:szCs w:val="24"/>
                <w14:textFill>
                  <w14:solidFill>
                    <w14:schemeClr w14:val="tx1"/>
                  </w14:solidFill>
                </w14:textFill>
              </w:rPr>
              <w:t>》开设</w:t>
            </w:r>
            <w:r>
              <w:rPr>
                <w:rFonts w:hint="eastAsia" w:ascii="仿宋" w:hAnsi="仿宋" w:eastAsia="仿宋" w:cs="宋体"/>
                <w:bCs/>
                <w:color w:val="000000" w:themeColor="text1"/>
                <w:sz w:val="24"/>
                <w:szCs w:val="24"/>
                <w14:textFill>
                  <w14:solidFill>
                    <w14:schemeClr w14:val="tx1"/>
                  </w14:solidFill>
                </w14:textFill>
              </w:rPr>
              <w:t>，并</w:t>
            </w:r>
            <w:r>
              <w:rPr>
                <w:rFonts w:ascii="仿宋" w:hAnsi="仿宋" w:eastAsia="仿宋" w:cs="宋体"/>
                <w:bCs/>
                <w:color w:val="000000" w:themeColor="text1"/>
                <w:sz w:val="24"/>
                <w:szCs w:val="24"/>
                <w14:textFill>
                  <w14:solidFill>
                    <w14:schemeClr w14:val="tx1"/>
                  </w14:solidFill>
                </w14:textFill>
              </w:rPr>
              <w:t>与专业实际和行业发展密切结合</w:t>
            </w:r>
          </w:p>
        </w:tc>
        <w:tc>
          <w:tcPr>
            <w:tcW w:w="1162" w:type="dxa"/>
            <w:vAlign w:val="center"/>
          </w:tcPr>
          <w:p w14:paraId="20CC38B5">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36</w:t>
            </w:r>
          </w:p>
        </w:tc>
      </w:tr>
      <w:tr w14:paraId="2768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1E94C5C7">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3</w:t>
            </w:r>
          </w:p>
        </w:tc>
        <w:tc>
          <w:tcPr>
            <w:tcW w:w="1580" w:type="dxa"/>
            <w:vAlign w:val="center"/>
          </w:tcPr>
          <w:p w14:paraId="42B44CA0">
            <w:pPr>
              <w:jc w:val="center"/>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哲学与人生</w:t>
            </w:r>
          </w:p>
        </w:tc>
        <w:tc>
          <w:tcPr>
            <w:tcW w:w="4880" w:type="dxa"/>
            <w:vAlign w:val="center"/>
          </w:tcPr>
          <w:p w14:paraId="63B54015">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依据《中等职业学按</w:t>
            </w:r>
            <w:r>
              <w:rPr>
                <w:rFonts w:hint="eastAsia" w:ascii="仿宋" w:hAnsi="仿宋" w:eastAsia="仿宋" w:cs="宋体"/>
                <w:bCs/>
                <w:color w:val="000000" w:themeColor="text1"/>
                <w:sz w:val="24"/>
                <w:szCs w:val="24"/>
                <w14:textFill>
                  <w14:solidFill>
                    <w14:schemeClr w14:val="tx1"/>
                  </w14:solidFill>
                </w14:textFill>
              </w:rPr>
              <w:t>思想政治课程标准</w:t>
            </w:r>
            <w:r>
              <w:rPr>
                <w:rFonts w:ascii="仿宋" w:hAnsi="仿宋" w:eastAsia="仿宋" w:cs="宋体"/>
                <w:bCs/>
                <w:color w:val="000000" w:themeColor="text1"/>
                <w:sz w:val="24"/>
                <w:szCs w:val="24"/>
                <w14:textFill>
                  <w14:solidFill>
                    <w14:schemeClr w14:val="tx1"/>
                  </w14:solidFill>
                </w14:textFill>
              </w:rPr>
              <w:t>》开设</w:t>
            </w:r>
            <w:r>
              <w:rPr>
                <w:rFonts w:hint="eastAsia" w:ascii="仿宋" w:hAnsi="仿宋" w:eastAsia="仿宋" w:cs="宋体"/>
                <w:bCs/>
                <w:color w:val="000000" w:themeColor="text1"/>
                <w:sz w:val="24"/>
                <w:szCs w:val="24"/>
                <w14:textFill>
                  <w14:solidFill>
                    <w14:schemeClr w14:val="tx1"/>
                  </w14:solidFill>
                </w14:textFill>
              </w:rPr>
              <w:t>，并</w:t>
            </w:r>
            <w:r>
              <w:rPr>
                <w:rFonts w:ascii="仿宋" w:hAnsi="仿宋" w:eastAsia="仿宋" w:cs="宋体"/>
                <w:bCs/>
                <w:color w:val="000000" w:themeColor="text1"/>
                <w:sz w:val="24"/>
                <w:szCs w:val="24"/>
                <w14:textFill>
                  <w14:solidFill>
                    <w14:schemeClr w14:val="tx1"/>
                  </w14:solidFill>
                </w14:textFill>
              </w:rPr>
              <w:t>与专业实际和行业发展密切结合</w:t>
            </w:r>
          </w:p>
        </w:tc>
        <w:tc>
          <w:tcPr>
            <w:tcW w:w="1162" w:type="dxa"/>
            <w:vAlign w:val="center"/>
          </w:tcPr>
          <w:p w14:paraId="0BE12D8A">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36</w:t>
            </w:r>
          </w:p>
        </w:tc>
      </w:tr>
      <w:tr w14:paraId="2FED3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65D37E0">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4</w:t>
            </w:r>
          </w:p>
        </w:tc>
        <w:tc>
          <w:tcPr>
            <w:tcW w:w="1580" w:type="dxa"/>
            <w:vAlign w:val="center"/>
          </w:tcPr>
          <w:p w14:paraId="431ED8D4">
            <w:pPr>
              <w:jc w:val="center"/>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职业道德与法治</w:t>
            </w:r>
          </w:p>
        </w:tc>
        <w:tc>
          <w:tcPr>
            <w:tcW w:w="4880" w:type="dxa"/>
            <w:vAlign w:val="center"/>
          </w:tcPr>
          <w:p w14:paraId="15A50A5F">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依据《中等职业学按</w:t>
            </w:r>
            <w:r>
              <w:rPr>
                <w:rFonts w:hint="eastAsia" w:ascii="仿宋" w:hAnsi="仿宋" w:eastAsia="仿宋" w:cs="宋体"/>
                <w:bCs/>
                <w:color w:val="000000" w:themeColor="text1"/>
                <w:sz w:val="24"/>
                <w:szCs w:val="24"/>
                <w14:textFill>
                  <w14:solidFill>
                    <w14:schemeClr w14:val="tx1"/>
                  </w14:solidFill>
                </w14:textFill>
              </w:rPr>
              <w:t>思想政治课程标准</w:t>
            </w:r>
            <w:r>
              <w:rPr>
                <w:rFonts w:ascii="仿宋" w:hAnsi="仿宋" w:eastAsia="仿宋" w:cs="宋体"/>
                <w:bCs/>
                <w:color w:val="000000" w:themeColor="text1"/>
                <w:sz w:val="24"/>
                <w:szCs w:val="24"/>
                <w14:textFill>
                  <w14:solidFill>
                    <w14:schemeClr w14:val="tx1"/>
                  </w14:solidFill>
                </w14:textFill>
              </w:rPr>
              <w:t>》开设</w:t>
            </w:r>
            <w:r>
              <w:rPr>
                <w:rFonts w:hint="eastAsia" w:ascii="仿宋" w:hAnsi="仿宋" w:eastAsia="仿宋" w:cs="宋体"/>
                <w:bCs/>
                <w:color w:val="000000" w:themeColor="text1"/>
                <w:sz w:val="24"/>
                <w:szCs w:val="24"/>
                <w14:textFill>
                  <w14:solidFill>
                    <w14:schemeClr w14:val="tx1"/>
                  </w14:solidFill>
                </w14:textFill>
              </w:rPr>
              <w:t>，并</w:t>
            </w:r>
            <w:r>
              <w:rPr>
                <w:rFonts w:ascii="仿宋" w:hAnsi="仿宋" w:eastAsia="仿宋" w:cs="宋体"/>
                <w:bCs/>
                <w:color w:val="000000" w:themeColor="text1"/>
                <w:sz w:val="24"/>
                <w:szCs w:val="24"/>
                <w14:textFill>
                  <w14:solidFill>
                    <w14:schemeClr w14:val="tx1"/>
                  </w14:solidFill>
                </w14:textFill>
              </w:rPr>
              <w:t>与专业实际和行业发展密切结合</w:t>
            </w:r>
          </w:p>
        </w:tc>
        <w:tc>
          <w:tcPr>
            <w:tcW w:w="1162" w:type="dxa"/>
            <w:vAlign w:val="center"/>
          </w:tcPr>
          <w:p w14:paraId="65D2143B">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36</w:t>
            </w:r>
          </w:p>
        </w:tc>
      </w:tr>
      <w:tr w14:paraId="3408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0AC45C0F">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5</w:t>
            </w:r>
          </w:p>
        </w:tc>
        <w:tc>
          <w:tcPr>
            <w:tcW w:w="1580" w:type="dxa"/>
            <w:vAlign w:val="center"/>
          </w:tcPr>
          <w:p w14:paraId="7E082EC1">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语文</w:t>
            </w:r>
          </w:p>
        </w:tc>
        <w:tc>
          <w:tcPr>
            <w:tcW w:w="4880" w:type="dxa"/>
            <w:vAlign w:val="center"/>
          </w:tcPr>
          <w:p w14:paraId="29617327">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依据《中等职业学校语文</w:t>
            </w:r>
            <w:r>
              <w:rPr>
                <w:rFonts w:hint="eastAsia" w:ascii="仿宋" w:hAnsi="仿宋" w:eastAsia="仿宋" w:cs="宋体"/>
                <w:bCs/>
                <w:color w:val="000000" w:themeColor="text1"/>
                <w:sz w:val="24"/>
                <w:szCs w:val="24"/>
                <w14:textFill>
                  <w14:solidFill>
                    <w14:schemeClr w14:val="tx1"/>
                  </w14:solidFill>
                </w14:textFill>
              </w:rPr>
              <w:t>课程标准</w:t>
            </w:r>
            <w:r>
              <w:rPr>
                <w:rFonts w:ascii="仿宋" w:hAnsi="仿宋" w:eastAsia="仿宋" w:cs="宋体"/>
                <w:bCs/>
                <w:color w:val="000000" w:themeColor="text1"/>
                <w:sz w:val="24"/>
                <w:szCs w:val="24"/>
                <w14:textFill>
                  <w14:solidFill>
                    <w14:schemeClr w14:val="tx1"/>
                  </w14:solidFill>
                </w14:textFill>
              </w:rPr>
              <w:t>》开设,井注重在职业模块的教学内容中体现专业特色</w:t>
            </w:r>
          </w:p>
        </w:tc>
        <w:tc>
          <w:tcPr>
            <w:tcW w:w="1162" w:type="dxa"/>
            <w:vAlign w:val="center"/>
          </w:tcPr>
          <w:p w14:paraId="12C12407">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216</w:t>
            </w:r>
          </w:p>
        </w:tc>
      </w:tr>
      <w:tr w14:paraId="1761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B156DE2">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6</w:t>
            </w:r>
          </w:p>
        </w:tc>
        <w:tc>
          <w:tcPr>
            <w:tcW w:w="1580" w:type="dxa"/>
            <w:vAlign w:val="center"/>
          </w:tcPr>
          <w:p w14:paraId="1BCB2F70">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数学</w:t>
            </w:r>
          </w:p>
        </w:tc>
        <w:tc>
          <w:tcPr>
            <w:tcW w:w="4880" w:type="dxa"/>
            <w:vAlign w:val="center"/>
          </w:tcPr>
          <w:p w14:paraId="06AA74DE">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依据《中等职业学校数学</w:t>
            </w:r>
            <w:r>
              <w:rPr>
                <w:rFonts w:hint="eastAsia" w:ascii="仿宋" w:hAnsi="仿宋" w:eastAsia="仿宋" w:cs="宋体"/>
                <w:bCs/>
                <w:color w:val="000000" w:themeColor="text1"/>
                <w:sz w:val="24"/>
                <w:szCs w:val="24"/>
                <w14:textFill>
                  <w14:solidFill>
                    <w14:schemeClr w14:val="tx1"/>
                  </w14:solidFill>
                </w14:textFill>
              </w:rPr>
              <w:t>课程标准</w:t>
            </w:r>
            <w:r>
              <w:rPr>
                <w:rFonts w:ascii="仿宋" w:hAnsi="仿宋" w:eastAsia="仿宋" w:cs="宋体"/>
                <w:bCs/>
                <w:color w:val="000000" w:themeColor="text1"/>
                <w:sz w:val="24"/>
                <w:szCs w:val="24"/>
                <w14:textFill>
                  <w14:solidFill>
                    <w14:schemeClr w14:val="tx1"/>
                  </w14:solidFill>
                </w14:textFill>
              </w:rPr>
              <w:t>》开设,并注重在职业模块的教学内容中体现专业特色</w:t>
            </w:r>
          </w:p>
        </w:tc>
        <w:tc>
          <w:tcPr>
            <w:tcW w:w="1162" w:type="dxa"/>
            <w:vAlign w:val="center"/>
          </w:tcPr>
          <w:p w14:paraId="22B8DB38">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216</w:t>
            </w:r>
          </w:p>
        </w:tc>
      </w:tr>
      <w:tr w14:paraId="1D8B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40" w:type="dxa"/>
            <w:vAlign w:val="center"/>
          </w:tcPr>
          <w:p w14:paraId="19877FF9">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7</w:t>
            </w:r>
          </w:p>
        </w:tc>
        <w:tc>
          <w:tcPr>
            <w:tcW w:w="1580" w:type="dxa"/>
            <w:vAlign w:val="center"/>
          </w:tcPr>
          <w:p w14:paraId="5472ED9E">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英语</w:t>
            </w:r>
          </w:p>
        </w:tc>
        <w:tc>
          <w:tcPr>
            <w:tcW w:w="4880" w:type="dxa"/>
            <w:vAlign w:val="center"/>
          </w:tcPr>
          <w:p w14:paraId="24617C28">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依据《中等职业学校英语</w:t>
            </w:r>
            <w:r>
              <w:rPr>
                <w:rFonts w:hint="eastAsia" w:ascii="仿宋" w:hAnsi="仿宋" w:eastAsia="仿宋" w:cs="宋体"/>
                <w:bCs/>
                <w:color w:val="000000" w:themeColor="text1"/>
                <w:sz w:val="24"/>
                <w:szCs w:val="24"/>
                <w14:textFill>
                  <w14:solidFill>
                    <w14:schemeClr w14:val="tx1"/>
                  </w14:solidFill>
                </w14:textFill>
              </w:rPr>
              <w:t>课程标准</w:t>
            </w:r>
            <w:r>
              <w:rPr>
                <w:rFonts w:ascii="仿宋" w:hAnsi="仿宋" w:eastAsia="仿宋" w:cs="宋体"/>
                <w:bCs/>
                <w:color w:val="000000" w:themeColor="text1"/>
                <w:sz w:val="24"/>
                <w:szCs w:val="24"/>
                <w14:textFill>
                  <w14:solidFill>
                    <w14:schemeClr w14:val="tx1"/>
                  </w14:solidFill>
                </w14:textFill>
              </w:rPr>
              <w:t>》开设,并注</w:t>
            </w:r>
            <w:r>
              <w:rPr>
                <w:rFonts w:hint="eastAsia" w:ascii="仿宋" w:hAnsi="仿宋" w:eastAsia="仿宋" w:cs="宋体"/>
                <w:bCs/>
                <w:color w:val="000000" w:themeColor="text1"/>
                <w:sz w:val="24"/>
                <w:szCs w:val="24"/>
                <w14:textFill>
                  <w14:solidFill>
                    <w14:schemeClr w14:val="tx1"/>
                  </w14:solidFill>
                </w14:textFill>
              </w:rPr>
              <w:t>重在</w:t>
            </w:r>
            <w:r>
              <w:rPr>
                <w:rFonts w:ascii="仿宋" w:hAnsi="仿宋" w:eastAsia="仿宋" w:cs="宋体"/>
                <w:bCs/>
                <w:color w:val="000000" w:themeColor="text1"/>
                <w:sz w:val="24"/>
                <w:szCs w:val="24"/>
                <w14:textFill>
                  <w14:solidFill>
                    <w14:schemeClr w14:val="tx1"/>
                  </w14:solidFill>
                </w14:textFill>
              </w:rPr>
              <w:t>职业模块的教学内容中</w:t>
            </w:r>
            <w:r>
              <w:rPr>
                <w:rFonts w:hint="eastAsia" w:ascii="仿宋" w:hAnsi="仿宋" w:eastAsia="仿宋" w:cs="宋体"/>
                <w:bCs/>
                <w:color w:val="000000" w:themeColor="text1"/>
                <w:sz w:val="24"/>
                <w:szCs w:val="24"/>
                <w14:textFill>
                  <w14:solidFill>
                    <w14:schemeClr w14:val="tx1"/>
                  </w14:solidFill>
                </w14:textFill>
              </w:rPr>
              <w:t>体</w:t>
            </w:r>
            <w:r>
              <w:rPr>
                <w:rFonts w:ascii="仿宋" w:hAnsi="仿宋" w:eastAsia="仿宋" w:cs="宋体"/>
                <w:bCs/>
                <w:color w:val="000000" w:themeColor="text1"/>
                <w:sz w:val="24"/>
                <w:szCs w:val="24"/>
                <w14:textFill>
                  <w14:solidFill>
                    <w14:schemeClr w14:val="tx1"/>
                  </w14:solidFill>
                </w14:textFill>
              </w:rPr>
              <w:t>现专业特色</w:t>
            </w:r>
          </w:p>
        </w:tc>
        <w:tc>
          <w:tcPr>
            <w:tcW w:w="1162" w:type="dxa"/>
            <w:vAlign w:val="center"/>
          </w:tcPr>
          <w:p w14:paraId="0E5990E1">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216</w:t>
            </w:r>
          </w:p>
        </w:tc>
      </w:tr>
      <w:tr w14:paraId="440F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68FEA27">
            <w:pPr>
              <w:jc w:val="center"/>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8</w:t>
            </w:r>
          </w:p>
        </w:tc>
        <w:tc>
          <w:tcPr>
            <w:tcW w:w="1580" w:type="dxa"/>
            <w:vAlign w:val="center"/>
          </w:tcPr>
          <w:p w14:paraId="664CE402">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物理</w:t>
            </w:r>
          </w:p>
        </w:tc>
        <w:tc>
          <w:tcPr>
            <w:tcW w:w="4880" w:type="dxa"/>
            <w:vAlign w:val="center"/>
          </w:tcPr>
          <w:p w14:paraId="79A0266B">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w:t>
            </w:r>
            <w:r>
              <w:rPr>
                <w:rFonts w:hint="eastAsia" w:ascii="仿宋" w:hAnsi="仿宋" w:eastAsia="仿宋" w:cs="宋体"/>
                <w:bCs/>
                <w:color w:val="000000" w:themeColor="text1"/>
                <w:sz w:val="24"/>
                <w:szCs w:val="24"/>
                <w14:textFill>
                  <w14:solidFill>
                    <w14:schemeClr w14:val="tx1"/>
                  </w14:solidFill>
                </w14:textFill>
              </w:rPr>
              <w:t>物理课程标准</w:t>
            </w:r>
            <w:r>
              <w:rPr>
                <w:rFonts w:ascii="仿宋" w:hAnsi="仿宋" w:eastAsia="仿宋" w:cs="宋体"/>
                <w:bCs/>
                <w:color w:val="000000" w:themeColor="text1"/>
                <w:sz w:val="24"/>
                <w:szCs w:val="24"/>
                <w14:textFill>
                  <w14:solidFill>
                    <w14:schemeClr w14:val="tx1"/>
                  </w14:solidFill>
                </w14:textFill>
              </w:rPr>
              <w:t>》开设,并与专业实际和行业发展密切结合</w:t>
            </w:r>
          </w:p>
        </w:tc>
        <w:tc>
          <w:tcPr>
            <w:tcW w:w="1162" w:type="dxa"/>
            <w:vAlign w:val="center"/>
          </w:tcPr>
          <w:p w14:paraId="216A3599">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54</w:t>
            </w:r>
          </w:p>
        </w:tc>
      </w:tr>
      <w:tr w14:paraId="1E76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40" w:type="dxa"/>
            <w:vAlign w:val="center"/>
          </w:tcPr>
          <w:p w14:paraId="15D1871A">
            <w:pPr>
              <w:jc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9</w:t>
            </w:r>
          </w:p>
        </w:tc>
        <w:tc>
          <w:tcPr>
            <w:tcW w:w="1580" w:type="dxa"/>
            <w:vAlign w:val="center"/>
          </w:tcPr>
          <w:p w14:paraId="53B37787">
            <w:pPr>
              <w:jc w:val="center"/>
              <w:rPr>
                <w:rFonts w:hint="eastAsia"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应用文写作/传统文化</w:t>
            </w:r>
          </w:p>
        </w:tc>
        <w:tc>
          <w:tcPr>
            <w:tcW w:w="4880" w:type="dxa"/>
            <w:vAlign w:val="center"/>
          </w:tcPr>
          <w:p w14:paraId="73BACF8B">
            <w:pPr>
              <w:jc w:val="both"/>
              <w:rPr>
                <w:rFonts w:hint="eastAsia"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w:t>
            </w:r>
            <w:r>
              <w:rPr>
                <w:rFonts w:hint="eastAsia" w:ascii="仿宋" w:hAnsi="仿宋" w:eastAsia="仿宋" w:cs="宋体"/>
                <w:bCs/>
                <w:color w:val="000000" w:themeColor="text1"/>
                <w:sz w:val="24"/>
                <w:szCs w:val="24"/>
                <w14:textFill>
                  <w14:solidFill>
                    <w14:schemeClr w14:val="tx1"/>
                  </w14:solidFill>
                </w14:textFill>
              </w:rPr>
              <w:t>应用文写作/传统文化课程标准</w:t>
            </w:r>
            <w:r>
              <w:rPr>
                <w:rFonts w:ascii="仿宋" w:hAnsi="仿宋" w:eastAsia="仿宋" w:cs="宋体"/>
                <w:bCs/>
                <w:color w:val="000000" w:themeColor="text1"/>
                <w:sz w:val="24"/>
                <w:szCs w:val="24"/>
                <w14:textFill>
                  <w14:solidFill>
                    <w14:schemeClr w14:val="tx1"/>
                  </w14:solidFill>
                </w14:textFill>
              </w:rPr>
              <w:t>》开设,并与专业实际和行业发展密切结合</w:t>
            </w:r>
          </w:p>
        </w:tc>
        <w:tc>
          <w:tcPr>
            <w:tcW w:w="1162" w:type="dxa"/>
            <w:vAlign w:val="center"/>
          </w:tcPr>
          <w:p w14:paraId="788C0F01">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36</w:t>
            </w:r>
          </w:p>
        </w:tc>
      </w:tr>
      <w:tr w14:paraId="7CDC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228AE3B">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10</w:t>
            </w:r>
          </w:p>
        </w:tc>
        <w:tc>
          <w:tcPr>
            <w:tcW w:w="1580" w:type="dxa"/>
            <w:vAlign w:val="center"/>
          </w:tcPr>
          <w:p w14:paraId="024DE836">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信息技术</w:t>
            </w:r>
          </w:p>
        </w:tc>
        <w:tc>
          <w:tcPr>
            <w:tcW w:w="4880" w:type="dxa"/>
            <w:vAlign w:val="center"/>
          </w:tcPr>
          <w:p w14:paraId="0BFEC478">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w:t>
            </w:r>
            <w:r>
              <w:rPr>
                <w:rFonts w:hint="eastAsia" w:ascii="仿宋" w:hAnsi="仿宋" w:eastAsia="仿宋" w:cs="宋体"/>
                <w:bCs/>
                <w:color w:val="000000" w:themeColor="text1"/>
                <w:sz w:val="24"/>
                <w:szCs w:val="24"/>
                <w14:textFill>
                  <w14:solidFill>
                    <w14:schemeClr w14:val="tx1"/>
                  </w14:solidFill>
                </w14:textFill>
              </w:rPr>
              <w:t>信息技术课程标准</w:t>
            </w:r>
            <w:r>
              <w:rPr>
                <w:rFonts w:ascii="仿宋" w:hAnsi="仿宋" w:eastAsia="仿宋" w:cs="宋体"/>
                <w:bCs/>
                <w:color w:val="000000" w:themeColor="text1"/>
                <w:sz w:val="24"/>
                <w:szCs w:val="24"/>
                <w14:textFill>
                  <w14:solidFill>
                    <w14:schemeClr w14:val="tx1"/>
                  </w14:solidFill>
                </w14:textFill>
              </w:rPr>
              <w:t>》开设,并注</w:t>
            </w:r>
            <w:r>
              <w:rPr>
                <w:rFonts w:hint="eastAsia" w:ascii="仿宋" w:hAnsi="仿宋" w:eastAsia="仿宋" w:cs="宋体"/>
                <w:bCs/>
                <w:color w:val="000000" w:themeColor="text1"/>
                <w:sz w:val="24"/>
                <w:szCs w:val="24"/>
                <w14:textFill>
                  <w14:solidFill>
                    <w14:schemeClr w14:val="tx1"/>
                  </w14:solidFill>
                </w14:textFill>
              </w:rPr>
              <w:t>重在</w:t>
            </w:r>
            <w:r>
              <w:rPr>
                <w:rFonts w:ascii="仿宋" w:hAnsi="仿宋" w:eastAsia="仿宋" w:cs="宋体"/>
                <w:bCs/>
                <w:color w:val="000000" w:themeColor="text1"/>
                <w:sz w:val="24"/>
                <w:szCs w:val="24"/>
                <w14:textFill>
                  <w14:solidFill>
                    <w14:schemeClr w14:val="tx1"/>
                  </w14:solidFill>
                </w14:textFill>
              </w:rPr>
              <w:t>职业模块的教学内容中</w:t>
            </w:r>
            <w:r>
              <w:rPr>
                <w:rFonts w:hint="eastAsia" w:ascii="仿宋" w:hAnsi="仿宋" w:eastAsia="仿宋" w:cs="宋体"/>
                <w:bCs/>
                <w:color w:val="000000" w:themeColor="text1"/>
                <w:sz w:val="24"/>
                <w:szCs w:val="24"/>
                <w14:textFill>
                  <w14:solidFill>
                    <w14:schemeClr w14:val="tx1"/>
                  </w14:solidFill>
                </w14:textFill>
              </w:rPr>
              <w:t>体</w:t>
            </w:r>
            <w:r>
              <w:rPr>
                <w:rFonts w:ascii="仿宋" w:hAnsi="仿宋" w:eastAsia="仿宋" w:cs="宋体"/>
                <w:bCs/>
                <w:color w:val="000000" w:themeColor="text1"/>
                <w:sz w:val="24"/>
                <w:szCs w:val="24"/>
                <w14:textFill>
                  <w14:solidFill>
                    <w14:schemeClr w14:val="tx1"/>
                  </w14:solidFill>
                </w14:textFill>
              </w:rPr>
              <w:t>现专业特色</w:t>
            </w:r>
          </w:p>
        </w:tc>
        <w:tc>
          <w:tcPr>
            <w:tcW w:w="1162" w:type="dxa"/>
            <w:vAlign w:val="center"/>
          </w:tcPr>
          <w:p w14:paraId="384DFEA0">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108</w:t>
            </w:r>
          </w:p>
        </w:tc>
      </w:tr>
      <w:tr w14:paraId="2455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4353C1A9">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11</w:t>
            </w:r>
          </w:p>
        </w:tc>
        <w:tc>
          <w:tcPr>
            <w:tcW w:w="1580" w:type="dxa"/>
            <w:vAlign w:val="center"/>
          </w:tcPr>
          <w:p w14:paraId="67F474E5">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体育与健康</w:t>
            </w:r>
          </w:p>
        </w:tc>
        <w:tc>
          <w:tcPr>
            <w:tcW w:w="4880" w:type="dxa"/>
            <w:vAlign w:val="center"/>
          </w:tcPr>
          <w:p w14:paraId="2DA3DC1D">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w:t>
            </w:r>
            <w:r>
              <w:rPr>
                <w:rFonts w:hint="eastAsia" w:ascii="仿宋" w:hAnsi="仿宋" w:eastAsia="仿宋" w:cs="宋体"/>
                <w:bCs/>
                <w:color w:val="000000" w:themeColor="text1"/>
                <w:sz w:val="24"/>
                <w:szCs w:val="24"/>
                <w14:textFill>
                  <w14:solidFill>
                    <w14:schemeClr w14:val="tx1"/>
                  </w14:solidFill>
                </w14:textFill>
              </w:rPr>
              <w:t>体育与健康课程标准</w:t>
            </w:r>
            <w:r>
              <w:rPr>
                <w:rFonts w:ascii="仿宋" w:hAnsi="仿宋" w:eastAsia="仿宋" w:cs="宋体"/>
                <w:bCs/>
                <w:color w:val="000000" w:themeColor="text1"/>
                <w:sz w:val="24"/>
                <w:szCs w:val="24"/>
                <w14:textFill>
                  <w14:solidFill>
                    <w14:schemeClr w14:val="tx1"/>
                  </w14:solidFill>
                </w14:textFill>
              </w:rPr>
              <w:t>》开设,并与专业实际和行业发展密切结合</w:t>
            </w:r>
          </w:p>
        </w:tc>
        <w:tc>
          <w:tcPr>
            <w:tcW w:w="1162" w:type="dxa"/>
            <w:vAlign w:val="center"/>
          </w:tcPr>
          <w:p w14:paraId="3399C74F">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144</w:t>
            </w:r>
          </w:p>
        </w:tc>
      </w:tr>
      <w:tr w14:paraId="5380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02A4B2B1">
            <w:pPr>
              <w:jc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1</w:t>
            </w:r>
            <w:r>
              <w:rPr>
                <w:rFonts w:hint="eastAsia" w:ascii="仿宋" w:hAnsi="仿宋" w:eastAsia="仿宋" w:cs="宋体"/>
                <w:bCs/>
                <w:color w:val="000000" w:themeColor="text1"/>
                <w:sz w:val="24"/>
                <w:szCs w:val="24"/>
                <w:lang w:val="en-US" w:eastAsia="zh-CN"/>
                <w14:textFill>
                  <w14:solidFill>
                    <w14:schemeClr w14:val="tx1"/>
                  </w14:solidFill>
                </w14:textFill>
              </w:rPr>
              <w:t>2</w:t>
            </w:r>
          </w:p>
        </w:tc>
        <w:tc>
          <w:tcPr>
            <w:tcW w:w="1580" w:type="dxa"/>
            <w:vAlign w:val="center"/>
          </w:tcPr>
          <w:p w14:paraId="062CE55D">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公共艺术</w:t>
            </w:r>
          </w:p>
        </w:tc>
        <w:tc>
          <w:tcPr>
            <w:tcW w:w="4880" w:type="dxa"/>
            <w:vAlign w:val="center"/>
          </w:tcPr>
          <w:p w14:paraId="3574B596">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w:t>
            </w:r>
            <w:r>
              <w:rPr>
                <w:rFonts w:hint="eastAsia" w:ascii="仿宋" w:hAnsi="仿宋" w:eastAsia="仿宋" w:cs="宋体"/>
                <w:bCs/>
                <w:color w:val="000000" w:themeColor="text1"/>
                <w:sz w:val="24"/>
                <w:szCs w:val="24"/>
                <w14:textFill>
                  <w14:solidFill>
                    <w14:schemeClr w14:val="tx1"/>
                  </w14:solidFill>
                </w14:textFill>
              </w:rPr>
              <w:t>艺术课程标准</w:t>
            </w:r>
            <w:r>
              <w:rPr>
                <w:rFonts w:ascii="仿宋" w:hAnsi="仿宋" w:eastAsia="仿宋" w:cs="宋体"/>
                <w:bCs/>
                <w:color w:val="000000" w:themeColor="text1"/>
                <w:sz w:val="24"/>
                <w:szCs w:val="24"/>
                <w14:textFill>
                  <w14:solidFill>
                    <w14:schemeClr w14:val="tx1"/>
                  </w14:solidFill>
                </w14:textFill>
              </w:rPr>
              <w:t>》开设,并与专业实际和行业发展密切结合</w:t>
            </w:r>
          </w:p>
        </w:tc>
        <w:tc>
          <w:tcPr>
            <w:tcW w:w="1162" w:type="dxa"/>
            <w:vAlign w:val="center"/>
          </w:tcPr>
          <w:p w14:paraId="75DA912D">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36</w:t>
            </w:r>
          </w:p>
        </w:tc>
      </w:tr>
      <w:tr w14:paraId="238D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4EC4FD8F">
            <w:pPr>
              <w:jc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1</w:t>
            </w:r>
            <w:r>
              <w:rPr>
                <w:rFonts w:hint="eastAsia" w:ascii="仿宋" w:hAnsi="仿宋" w:eastAsia="仿宋" w:cs="宋体"/>
                <w:bCs/>
                <w:color w:val="000000" w:themeColor="text1"/>
                <w:sz w:val="24"/>
                <w:szCs w:val="24"/>
                <w:lang w:val="en-US" w:eastAsia="zh-CN"/>
                <w14:textFill>
                  <w14:solidFill>
                    <w14:schemeClr w14:val="tx1"/>
                  </w14:solidFill>
                </w14:textFill>
              </w:rPr>
              <w:t>3</w:t>
            </w:r>
          </w:p>
        </w:tc>
        <w:tc>
          <w:tcPr>
            <w:tcW w:w="1580" w:type="dxa"/>
            <w:vAlign w:val="center"/>
          </w:tcPr>
          <w:p w14:paraId="64E0E9BF">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历史</w:t>
            </w:r>
          </w:p>
        </w:tc>
        <w:tc>
          <w:tcPr>
            <w:tcW w:w="4880" w:type="dxa"/>
            <w:vAlign w:val="center"/>
          </w:tcPr>
          <w:p w14:paraId="4DA7D8AA">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w:t>
            </w:r>
            <w:r>
              <w:rPr>
                <w:rFonts w:hint="eastAsia" w:ascii="仿宋" w:hAnsi="仿宋" w:eastAsia="仿宋" w:cs="宋体"/>
                <w:bCs/>
                <w:color w:val="000000" w:themeColor="text1"/>
                <w:sz w:val="24"/>
                <w:szCs w:val="24"/>
                <w14:textFill>
                  <w14:solidFill>
                    <w14:schemeClr w14:val="tx1"/>
                  </w14:solidFill>
                </w14:textFill>
              </w:rPr>
              <w:t>历史课程标准</w:t>
            </w:r>
            <w:r>
              <w:rPr>
                <w:rFonts w:ascii="仿宋" w:hAnsi="仿宋" w:eastAsia="仿宋" w:cs="宋体"/>
                <w:bCs/>
                <w:color w:val="000000" w:themeColor="text1"/>
                <w:sz w:val="24"/>
                <w:szCs w:val="24"/>
                <w14:textFill>
                  <w14:solidFill>
                    <w14:schemeClr w14:val="tx1"/>
                  </w14:solidFill>
                </w14:textFill>
              </w:rPr>
              <w:t>》开设,并与专业实际和行业发展密切结合</w:t>
            </w:r>
          </w:p>
        </w:tc>
        <w:tc>
          <w:tcPr>
            <w:tcW w:w="1162" w:type="dxa"/>
            <w:vAlign w:val="center"/>
          </w:tcPr>
          <w:p w14:paraId="41F35889">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72</w:t>
            </w:r>
          </w:p>
        </w:tc>
      </w:tr>
      <w:tr w14:paraId="0EF7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665DBB1E">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14</w:t>
            </w:r>
          </w:p>
        </w:tc>
        <w:tc>
          <w:tcPr>
            <w:tcW w:w="1580" w:type="dxa"/>
            <w:vAlign w:val="center"/>
          </w:tcPr>
          <w:p w14:paraId="2D02CBC7">
            <w:pPr>
              <w:jc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其它（军事训练、劳动教育）</w:t>
            </w:r>
          </w:p>
        </w:tc>
        <w:tc>
          <w:tcPr>
            <w:tcW w:w="4880" w:type="dxa"/>
            <w:vAlign w:val="center"/>
          </w:tcPr>
          <w:p w14:paraId="2AB933C1">
            <w:pPr>
              <w:ind w:firstLine="480" w:firstLineChars="200"/>
              <w:jc w:val="both"/>
              <w:rPr>
                <w:rFonts w:ascii="仿宋" w:hAnsi="仿宋" w:eastAsia="仿宋" w:cs="宋体"/>
                <w:bCs/>
                <w:color w:val="000000" w:themeColor="text1"/>
                <w:sz w:val="24"/>
                <w:szCs w:val="24"/>
                <w14:textFill>
                  <w14:solidFill>
                    <w14:schemeClr w14:val="tx1"/>
                  </w14:solidFill>
                </w14:textFill>
              </w:rPr>
            </w:pPr>
            <w:r>
              <w:rPr>
                <w:rFonts w:ascii="仿宋" w:hAnsi="仿宋" w:eastAsia="仿宋" w:cs="宋体"/>
                <w:bCs/>
                <w:color w:val="000000" w:themeColor="text1"/>
                <w:sz w:val="24"/>
                <w:szCs w:val="24"/>
                <w14:textFill>
                  <w14:solidFill>
                    <w14:schemeClr w14:val="tx1"/>
                  </w14:solidFill>
                </w14:textFill>
              </w:rPr>
              <w:t>依据《中等职业学校</w:t>
            </w:r>
            <w:r>
              <w:rPr>
                <w:rFonts w:hint="eastAsia" w:ascii="仿宋" w:hAnsi="仿宋" w:eastAsia="仿宋" w:cs="宋体"/>
                <w:bCs/>
                <w:color w:val="000000" w:themeColor="text1"/>
                <w:sz w:val="24"/>
                <w:szCs w:val="24"/>
                <w:lang w:val="en-US" w:eastAsia="zh-CN"/>
                <w14:textFill>
                  <w14:solidFill>
                    <w14:schemeClr w14:val="tx1"/>
                  </w14:solidFill>
                </w14:textFill>
              </w:rPr>
              <w:t>军事训练、劳动教育</w:t>
            </w:r>
            <w:r>
              <w:rPr>
                <w:rFonts w:hint="eastAsia" w:ascii="仿宋" w:hAnsi="仿宋" w:eastAsia="仿宋" w:cs="宋体"/>
                <w:bCs/>
                <w:color w:val="000000" w:themeColor="text1"/>
                <w:sz w:val="24"/>
                <w:szCs w:val="24"/>
                <w14:textFill>
                  <w14:solidFill>
                    <w14:schemeClr w14:val="tx1"/>
                  </w14:solidFill>
                </w14:textFill>
              </w:rPr>
              <w:t>课程标准</w:t>
            </w:r>
            <w:r>
              <w:rPr>
                <w:rFonts w:ascii="仿宋" w:hAnsi="仿宋" w:eastAsia="仿宋" w:cs="宋体"/>
                <w:bCs/>
                <w:color w:val="000000" w:themeColor="text1"/>
                <w:sz w:val="24"/>
                <w:szCs w:val="24"/>
                <w14:textFill>
                  <w14:solidFill>
                    <w14:schemeClr w14:val="tx1"/>
                  </w14:solidFill>
                </w14:textFill>
              </w:rPr>
              <w:t>》开设,并与专业实际和行业发展密切结合</w:t>
            </w:r>
          </w:p>
        </w:tc>
        <w:tc>
          <w:tcPr>
            <w:tcW w:w="1162" w:type="dxa"/>
            <w:vAlign w:val="center"/>
          </w:tcPr>
          <w:p w14:paraId="1D7C08AB">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30</w:t>
            </w:r>
          </w:p>
        </w:tc>
      </w:tr>
    </w:tbl>
    <w:p w14:paraId="589D6863">
      <w:pPr>
        <w:adjustRightInd/>
        <w:snapToGrid/>
        <w:spacing w:before="96" w:line="360" w:lineRule="auto"/>
        <w:ind w:right="6" w:rightChars="3" w:firstLine="643" w:firstLineChars="2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b/>
          <w:color w:val="000000" w:themeColor="text1"/>
          <w:sz w:val="32"/>
          <w:szCs w:val="32"/>
          <w:lang w:val="en-US" w:eastAsia="zh-CN"/>
          <w14:textFill>
            <w14:solidFill>
              <w14:schemeClr w14:val="tx1"/>
            </w14:solidFill>
          </w14:textFill>
        </w:rPr>
        <w:t>2.</w:t>
      </w:r>
      <w:r>
        <w:rPr>
          <w:rFonts w:hint="eastAsia" w:ascii="仿宋" w:hAnsi="仿宋" w:eastAsia="仿宋" w:cs="仿宋"/>
          <w:b/>
          <w:color w:val="000000" w:themeColor="text1"/>
          <w:sz w:val="32"/>
          <w:szCs w:val="32"/>
          <w14:textFill>
            <w14:solidFill>
              <w14:schemeClr w14:val="tx1"/>
            </w14:solidFill>
          </w14:textFill>
        </w:rPr>
        <w:t>专业课程</w:t>
      </w:r>
    </w:p>
    <w:p w14:paraId="56C15373">
      <w:pPr>
        <w:keepNext w:val="0"/>
        <w:keepLines w:val="0"/>
        <w:pageBreakBefore w:val="0"/>
        <w:widowControl/>
        <w:kinsoku/>
        <w:wordWrap/>
        <w:overflowPunct/>
        <w:topLinePunct w:val="0"/>
        <w:autoSpaceDE/>
        <w:autoSpaceDN/>
        <w:bidi w:val="0"/>
        <w:adjustRightInd/>
        <w:snapToGrid/>
        <w:spacing w:line="360" w:lineRule="auto"/>
        <w:ind w:right="6" w:rightChars="3" w:firstLine="640" w:firstLineChars="200"/>
        <w:textAlignment w:val="auto"/>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包括专业基础课程、专业核心课程和专业拓展课程。专业基础课程是需要前置学习的基础性理论知识和技能构成的课程，是为专业核心课程提供理论和技能支撑的基础课程；专业核心课程是根据岗位工作内容、典型工作任务设置的课程，是培养核心职业能力的主干课程；专业拓展课程是根据学生发展需求横向拓展和纵向深化的课程，是提升综合职业能力的延展课程。</w:t>
      </w:r>
    </w:p>
    <w:p w14:paraId="6FA2DC50">
      <w:pPr>
        <w:pStyle w:val="2"/>
        <w:keepNext w:val="0"/>
        <w:keepLines w:val="0"/>
        <w:pageBreakBefore w:val="0"/>
        <w:widowControl/>
        <w:kinsoku/>
        <w:wordWrap/>
        <w:overflowPunct/>
        <w:topLinePunct w:val="0"/>
        <w:autoSpaceDE/>
        <w:autoSpaceDN/>
        <w:bidi w:val="0"/>
        <w:adjustRightInd/>
        <w:snapToGrid/>
        <w:spacing w:before="1" w:line="360" w:lineRule="auto"/>
        <w:ind w:right="11" w:firstLine="640" w:firstLineChars="200"/>
        <w:jc w:val="both"/>
        <w:textAlignment w:val="auto"/>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学校结合区域/行业实际、办学定位和人才培养需要自主确定课程，进行模块化课程设计，依托体现新方法、新技术、新工艺、新标准的真实生产项目和典型工作任务等，开展项目式、情境式教学，结合人工智能等技术实施课程教学的数字化转型。</w:t>
      </w:r>
    </w:p>
    <w:p w14:paraId="657D4F9C">
      <w:pPr>
        <w:pStyle w:val="2"/>
        <w:keepNext w:val="0"/>
        <w:keepLines w:val="0"/>
        <w:pageBreakBefore w:val="0"/>
        <w:widowControl/>
        <w:kinsoku/>
        <w:wordWrap/>
        <w:overflowPunct/>
        <w:topLinePunct w:val="0"/>
        <w:autoSpaceDE/>
        <w:autoSpaceDN/>
        <w:bidi w:val="0"/>
        <w:adjustRightInd/>
        <w:snapToGrid/>
        <w:spacing w:before="1" w:line="360" w:lineRule="auto"/>
        <w:ind w:right="11" w:firstLine="643" w:firstLineChars="200"/>
        <w:jc w:val="both"/>
        <w:textAlignment w:val="auto"/>
        <w:rPr>
          <w:rFonts w:hint="eastAsia" w:ascii="仿宋" w:hAnsi="仿宋" w:eastAsia="仿宋" w:cs="仿宋"/>
          <w:b/>
          <w:bCs w:val="0"/>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（1）专业基础课程</w:t>
      </w:r>
    </w:p>
    <w:p w14:paraId="6837960D">
      <w:pPr>
        <w:pStyle w:val="2"/>
        <w:keepNext w:val="0"/>
        <w:keepLines w:val="0"/>
        <w:pageBreakBefore w:val="0"/>
        <w:widowControl/>
        <w:kinsoku/>
        <w:wordWrap/>
        <w:overflowPunct/>
        <w:topLinePunct w:val="0"/>
        <w:autoSpaceDE/>
        <w:autoSpaceDN/>
        <w:bidi w:val="0"/>
        <w:adjustRightInd/>
        <w:snapToGrid/>
        <w:spacing w:before="1" w:line="360" w:lineRule="auto"/>
        <w:ind w:right="11" w:firstLine="640" w:firstLineChars="200"/>
        <w:jc w:val="both"/>
        <w:textAlignment w:val="auto"/>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设置2 门，包括：电工技术基础与技能、电子技术基础与技能、</w:t>
      </w:r>
      <w:r>
        <w:rPr>
          <w:rFonts w:hint="eastAsia" w:ascii="仿宋" w:hAnsi="仿宋" w:eastAsia="仿宋" w:cs="仿宋"/>
          <w:i w:val="0"/>
          <w:iCs w:val="0"/>
          <w:color w:val="000000"/>
          <w:kern w:val="0"/>
          <w:sz w:val="32"/>
          <w:szCs w:val="32"/>
          <w:u w:val="none"/>
          <w:lang w:val="en-US" w:eastAsia="zh-CN" w:bidi="ar"/>
        </w:rPr>
        <w:t>电子产品装配工艺</w:t>
      </w: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000000" w:themeColor="text1"/>
          <w:sz w:val="32"/>
          <w:szCs w:val="32"/>
          <w:lang w:val="en-US" w:eastAsia="zh-CN" w:bidi="ar-SA"/>
          <w14:textFill>
            <w14:solidFill>
              <w14:schemeClr w14:val="tx1"/>
            </w14:solidFill>
          </w14:textFill>
        </w:rPr>
        <w:t>机械常识与钳工实训。</w:t>
      </w:r>
    </w:p>
    <w:p w14:paraId="7D9F4D73">
      <w:pPr>
        <w:pStyle w:val="2"/>
        <w:keepNext w:val="0"/>
        <w:keepLines w:val="0"/>
        <w:pageBreakBefore w:val="0"/>
        <w:widowControl/>
        <w:kinsoku/>
        <w:wordWrap/>
        <w:overflowPunct/>
        <w:topLinePunct w:val="0"/>
        <w:autoSpaceDE/>
        <w:autoSpaceDN/>
        <w:bidi w:val="0"/>
        <w:adjustRightInd/>
        <w:snapToGrid/>
        <w:spacing w:before="1" w:line="360" w:lineRule="auto"/>
        <w:ind w:right="11" w:firstLine="640" w:firstLineChars="200"/>
        <w:jc w:val="both"/>
        <w:textAlignment w:val="auto"/>
        <w:rPr>
          <w:rFonts w:hint="eastAsia" w:ascii="仿宋" w:hAnsi="仿宋" w:eastAsia="仿宋" w:cs="仿宋"/>
          <w:bCs/>
          <w:color w:val="000000" w:themeColor="text1"/>
          <w:sz w:val="32"/>
          <w:szCs w:val="32"/>
          <w:lang w:val="en-US" w:eastAsia="zh-CN" w:bidi="ar-SA"/>
          <w14:textFill>
            <w14:solidFill>
              <w14:schemeClr w14:val="tx1"/>
            </w14:solidFill>
          </w14:textFill>
        </w:rPr>
      </w:pPr>
    </w:p>
    <w:tbl>
      <w:tblPr>
        <w:tblStyle w:val="3"/>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690"/>
        <w:gridCol w:w="5300"/>
        <w:gridCol w:w="1560"/>
      </w:tblGrid>
      <w:tr w14:paraId="78CD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7FB8353">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序号</w:t>
            </w:r>
          </w:p>
        </w:tc>
        <w:tc>
          <w:tcPr>
            <w:tcW w:w="1690" w:type="dxa"/>
            <w:vAlign w:val="center"/>
          </w:tcPr>
          <w:p w14:paraId="6EF987D4">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课程名称</w:t>
            </w:r>
          </w:p>
        </w:tc>
        <w:tc>
          <w:tcPr>
            <w:tcW w:w="5300" w:type="dxa"/>
            <w:vAlign w:val="center"/>
          </w:tcPr>
          <w:p w14:paraId="2A6EE4DD">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主要教学内容和要求</w:t>
            </w:r>
          </w:p>
        </w:tc>
        <w:tc>
          <w:tcPr>
            <w:tcW w:w="1560" w:type="dxa"/>
            <w:vAlign w:val="center"/>
          </w:tcPr>
          <w:p w14:paraId="68AA82AF">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参考学时</w:t>
            </w:r>
          </w:p>
        </w:tc>
      </w:tr>
      <w:tr w14:paraId="1A22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96" w:type="dxa"/>
            <w:vAlign w:val="center"/>
          </w:tcPr>
          <w:p w14:paraId="3EEC4E7B">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w:t>
            </w:r>
          </w:p>
        </w:tc>
        <w:tc>
          <w:tcPr>
            <w:tcW w:w="1690" w:type="dxa"/>
            <w:vAlign w:val="center"/>
          </w:tcPr>
          <w:p w14:paraId="4C637571">
            <w:pPr>
              <w:keepNext w:val="0"/>
              <w:keepLines w:val="0"/>
              <w:widowControl/>
              <w:suppressLineNumbers w:val="0"/>
              <w:jc w:val="center"/>
              <w:textAlignment w:val="center"/>
              <w:rPr>
                <w:rFonts w:hint="default" w:ascii="仿宋" w:hAnsi="仿宋" w:eastAsia="仿宋" w:cs="宋体"/>
                <w:bCs/>
                <w:color w:val="000000" w:themeColor="text1"/>
                <w:sz w:val="24"/>
                <w:szCs w:val="24"/>
                <w:lang w:val="en-US"/>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电工技术基础与技能</w:t>
            </w:r>
          </w:p>
        </w:tc>
        <w:tc>
          <w:tcPr>
            <w:tcW w:w="5300" w:type="dxa"/>
            <w:vAlign w:val="center"/>
          </w:tcPr>
          <w:p w14:paraId="28176648">
            <w:pPr>
              <w:numPr>
                <w:ilvl w:val="0"/>
                <w:numId w:val="0"/>
              </w:numPr>
              <w:ind w:firstLine="240" w:firstLineChars="100"/>
              <w:jc w:val="left"/>
              <w:rPr>
                <w:rFonts w:hint="eastAsia"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w:t>
            </w:r>
            <w:r>
              <w:rPr>
                <w:rFonts w:hint="eastAsia" w:ascii="仿宋" w:hAnsi="仿宋" w:eastAsia="仿宋" w:cs="宋体"/>
                <w:bCs/>
                <w:color w:val="000000" w:themeColor="text1"/>
                <w:sz w:val="24"/>
                <w:szCs w:val="24"/>
                <w14:textFill>
                  <w14:solidFill>
                    <w14:schemeClr w14:val="tx1"/>
                  </w14:solidFill>
                </w14:textFill>
              </w:rPr>
              <w:t>了解电路的基本概念、基本定律和定理；</w:t>
            </w:r>
          </w:p>
          <w:p w14:paraId="2C9A5F5B">
            <w:pPr>
              <w:numPr>
                <w:ilvl w:val="0"/>
                <w:numId w:val="0"/>
              </w:numPr>
              <w:ind w:firstLine="240" w:firstLineChars="100"/>
              <w:jc w:val="left"/>
              <w:rPr>
                <w:rFonts w:hint="eastAsia"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w:t>
            </w:r>
            <w:r>
              <w:rPr>
                <w:rFonts w:hint="eastAsia" w:ascii="仿宋" w:hAnsi="仿宋" w:eastAsia="仿宋" w:cs="宋体"/>
                <w:bCs/>
                <w:color w:val="000000" w:themeColor="text1"/>
                <w:sz w:val="24"/>
                <w:szCs w:val="24"/>
                <w14:textFill>
                  <w14:solidFill>
                    <w14:schemeClr w14:val="tx1"/>
                  </w14:solidFill>
                </w14:textFill>
              </w:rPr>
              <w:t>熟悉常用电气设备和元器件、电路的构成和工作原理及在实际生产中的典型应用；</w:t>
            </w:r>
          </w:p>
          <w:p w14:paraId="6146795A">
            <w:pPr>
              <w:numPr>
                <w:ilvl w:val="0"/>
                <w:numId w:val="0"/>
              </w:numPr>
              <w:ind w:firstLine="240" w:firstLineChars="100"/>
              <w:jc w:val="left"/>
              <w:rPr>
                <w:rFonts w:hint="eastAsia"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w:t>
            </w:r>
            <w:r>
              <w:rPr>
                <w:rFonts w:hint="eastAsia" w:ascii="仿宋" w:hAnsi="仿宋" w:eastAsia="仿宋" w:cs="宋体"/>
                <w:bCs/>
                <w:color w:val="000000" w:themeColor="text1"/>
                <w:sz w:val="24"/>
                <w:szCs w:val="24"/>
                <w14:textFill>
                  <w14:solidFill>
                    <w14:schemeClr w14:val="tx1"/>
                  </w14:solidFill>
                </w14:textFill>
              </w:rPr>
              <w:t>会使用电工电子仪器仪表和工具；</w:t>
            </w:r>
          </w:p>
          <w:p w14:paraId="09C38EBF">
            <w:pPr>
              <w:numPr>
                <w:ilvl w:val="0"/>
                <w:numId w:val="0"/>
              </w:numPr>
              <w:ind w:firstLine="240" w:firstLineChars="100"/>
              <w:jc w:val="left"/>
              <w:rPr>
                <w:rFonts w:hint="eastAsia"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4.</w:t>
            </w:r>
            <w:r>
              <w:rPr>
                <w:rFonts w:hint="eastAsia" w:ascii="仿宋" w:hAnsi="仿宋" w:eastAsia="仿宋" w:cs="宋体"/>
                <w:bCs/>
                <w:color w:val="000000" w:themeColor="text1"/>
                <w:sz w:val="24"/>
                <w:szCs w:val="24"/>
                <w14:textFill>
                  <w14:solidFill>
                    <w14:schemeClr w14:val="tx1"/>
                  </w14:solidFill>
                </w14:textFill>
              </w:rPr>
              <w:t>能初步识读简单电路原理图和设备安装接线图，并能对电路进行调试、对简单故障进行排除和维修；</w:t>
            </w:r>
          </w:p>
          <w:p w14:paraId="12DE9860">
            <w:pPr>
              <w:numPr>
                <w:ilvl w:val="0"/>
                <w:numId w:val="0"/>
              </w:numPr>
              <w:ind w:left="0" w:leftChars="0" w:firstLine="240" w:firstLineChars="100"/>
              <w:jc w:val="left"/>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5.</w:t>
            </w:r>
            <w:r>
              <w:rPr>
                <w:rFonts w:hint="eastAsia" w:ascii="仿宋" w:hAnsi="仿宋" w:eastAsia="仿宋" w:cs="宋体"/>
                <w:bCs/>
                <w:color w:val="000000" w:themeColor="text1"/>
                <w:sz w:val="24"/>
                <w:szCs w:val="24"/>
                <w14:textFill>
                  <w14:solidFill>
                    <w14:schemeClr w14:val="tx1"/>
                  </w14:solidFill>
                </w14:textFill>
              </w:rPr>
              <w:t>初步具备查阅电工电子手册和技术资料的能力，能合理选用元器件。</w:t>
            </w:r>
          </w:p>
        </w:tc>
        <w:tc>
          <w:tcPr>
            <w:tcW w:w="1560" w:type="dxa"/>
            <w:vAlign w:val="center"/>
          </w:tcPr>
          <w:p w14:paraId="46DD42CC">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90</w:t>
            </w:r>
          </w:p>
        </w:tc>
      </w:tr>
      <w:tr w14:paraId="0FC9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B82EF25">
            <w:pPr>
              <w:jc w:val="center"/>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w:t>
            </w:r>
          </w:p>
        </w:tc>
        <w:tc>
          <w:tcPr>
            <w:tcW w:w="1690" w:type="dxa"/>
            <w:vAlign w:val="center"/>
          </w:tcPr>
          <w:p w14:paraId="4FC949A1">
            <w:pPr>
              <w:keepNext w:val="0"/>
              <w:keepLines w:val="0"/>
              <w:widowControl/>
              <w:suppressLineNumbers w:val="0"/>
              <w:jc w:val="center"/>
              <w:textAlignment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电子技术基础与技能</w:t>
            </w:r>
          </w:p>
        </w:tc>
        <w:tc>
          <w:tcPr>
            <w:tcW w:w="5300" w:type="dxa"/>
            <w:vAlign w:val="center"/>
          </w:tcPr>
          <w:p w14:paraId="108DC2BB">
            <w:pPr>
              <w:numPr>
                <w:ilvl w:val="0"/>
                <w:numId w:val="0"/>
              </w:numPr>
              <w:ind w:firstLine="240" w:firstLineChars="100"/>
              <w:jc w:val="left"/>
              <w:rPr>
                <w:rFonts w:hint="eastAsia"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w:t>
            </w:r>
            <w:r>
              <w:rPr>
                <w:rFonts w:hint="eastAsia" w:ascii="仿宋" w:hAnsi="仿宋" w:eastAsia="仿宋" w:cs="宋体"/>
                <w:bCs/>
                <w:color w:val="000000" w:themeColor="text1"/>
                <w:sz w:val="24"/>
                <w:szCs w:val="24"/>
                <w14:textFill>
                  <w14:solidFill>
                    <w14:schemeClr w14:val="tx1"/>
                  </w14:solidFill>
                </w14:textFill>
              </w:rPr>
              <w:t>了解二极管的基本结构、类型、主要参数和单向导电特性</w:t>
            </w:r>
          </w:p>
          <w:p w14:paraId="446670FC">
            <w:pPr>
              <w:numPr>
                <w:ilvl w:val="0"/>
                <w:numId w:val="0"/>
              </w:numPr>
              <w:ind w:firstLine="240" w:firstLineChars="100"/>
              <w:jc w:val="lef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w:t>
            </w:r>
            <w:r>
              <w:rPr>
                <w:rFonts w:hint="eastAsia" w:ascii="仿宋" w:hAnsi="仿宋" w:eastAsia="仿宋" w:cs="宋体"/>
                <w:bCs/>
                <w:color w:val="000000" w:themeColor="text1"/>
                <w:sz w:val="24"/>
                <w:szCs w:val="24"/>
                <w14:textFill>
                  <w14:solidFill>
                    <w14:schemeClr w14:val="tx1"/>
                  </w14:solidFill>
                </w14:textFill>
              </w:rPr>
              <w:t>掌握整流电路和滤波电路的工作原理；理解直流稳压电源的工作原理</w:t>
            </w:r>
          </w:p>
          <w:p w14:paraId="4FACDCB1">
            <w:pPr>
              <w:numPr>
                <w:ilvl w:val="0"/>
                <w:numId w:val="0"/>
              </w:numPr>
              <w:ind w:firstLine="240" w:firstLineChars="100"/>
              <w:jc w:val="lef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w:t>
            </w:r>
            <w:r>
              <w:rPr>
                <w:rFonts w:hint="eastAsia" w:ascii="仿宋" w:hAnsi="仿宋" w:eastAsia="仿宋" w:cs="宋体"/>
                <w:bCs/>
                <w:color w:val="000000" w:themeColor="text1"/>
                <w:sz w:val="24"/>
                <w:szCs w:val="24"/>
                <w14:textFill>
                  <w14:solidFill>
                    <w14:schemeClr w14:val="tx1"/>
                  </w14:solidFill>
                </w14:textFill>
              </w:rPr>
              <w:t>掌握三极管的基本结构及图形符号，了解三极管的特性曲线和主要参数</w:t>
            </w:r>
          </w:p>
          <w:p w14:paraId="668562B8">
            <w:pPr>
              <w:numPr>
                <w:ilvl w:val="0"/>
                <w:numId w:val="0"/>
              </w:numPr>
              <w:ind w:left="239" w:leftChars="114" w:firstLine="0" w:firstLineChars="0"/>
              <w:jc w:val="lef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4.</w:t>
            </w:r>
            <w:r>
              <w:rPr>
                <w:rFonts w:hint="eastAsia" w:ascii="仿宋" w:hAnsi="仿宋" w:eastAsia="仿宋" w:cs="宋体"/>
                <w:bCs/>
                <w:color w:val="000000" w:themeColor="text1"/>
                <w:sz w:val="24"/>
                <w:szCs w:val="24"/>
                <w14:textFill>
                  <w14:solidFill>
                    <w14:schemeClr w14:val="tx1"/>
                  </w14:solidFill>
                </w14:textFill>
              </w:rPr>
              <w:t>掌握三极管基本放大电路的组成、分析方法；</w:t>
            </w:r>
            <w:r>
              <w:rPr>
                <w:rFonts w:hint="eastAsia" w:ascii="仿宋" w:hAnsi="仿宋" w:eastAsia="仿宋" w:cs="宋体"/>
                <w:bCs/>
                <w:color w:val="000000" w:themeColor="text1"/>
                <w:sz w:val="24"/>
                <w:szCs w:val="24"/>
                <w:lang w:val="en-US" w:eastAsia="zh-CN"/>
                <w14:textFill>
                  <w14:solidFill>
                    <w14:schemeClr w14:val="tx1"/>
                  </w14:solidFill>
                </w14:textFill>
              </w:rPr>
              <w:t>5.</w:t>
            </w:r>
            <w:r>
              <w:rPr>
                <w:rFonts w:hint="eastAsia" w:ascii="仿宋" w:hAnsi="仿宋" w:eastAsia="仿宋" w:cs="宋体"/>
                <w:bCs/>
                <w:color w:val="000000" w:themeColor="text1"/>
                <w:sz w:val="24"/>
                <w:szCs w:val="24"/>
                <w14:textFill>
                  <w14:solidFill>
                    <w14:schemeClr w14:val="tx1"/>
                  </w14:solidFill>
                </w14:textFill>
              </w:rPr>
              <w:t>了解放大电路静态工作点的意义，并分析分压式谝置放大电路的工作原理；</w:t>
            </w:r>
          </w:p>
          <w:p w14:paraId="14AC07AC">
            <w:pPr>
              <w:numPr>
                <w:ilvl w:val="0"/>
                <w:numId w:val="0"/>
              </w:numPr>
              <w:ind w:firstLine="240" w:firstLineChars="100"/>
              <w:jc w:val="left"/>
              <w:rPr>
                <w:rFonts w:hint="eastAsia"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6.</w:t>
            </w:r>
            <w:r>
              <w:rPr>
                <w:rFonts w:hint="eastAsia" w:ascii="仿宋" w:hAnsi="仿宋" w:eastAsia="仿宋" w:cs="宋体"/>
                <w:bCs/>
                <w:color w:val="000000" w:themeColor="text1"/>
                <w:sz w:val="24"/>
                <w:szCs w:val="24"/>
                <w14:textFill>
                  <w14:solidFill>
                    <w14:schemeClr w14:val="tx1"/>
                  </w14:solidFill>
                </w14:textFill>
              </w:rPr>
              <w:t>掌握集成运放的图形符号及器件的引脚功能；</w:t>
            </w:r>
          </w:p>
          <w:p w14:paraId="31A5CF6F">
            <w:pPr>
              <w:numPr>
                <w:ilvl w:val="0"/>
                <w:numId w:val="0"/>
              </w:numPr>
              <w:ind w:firstLine="240" w:firstLineChars="100"/>
              <w:jc w:val="left"/>
              <w:rPr>
                <w:rFonts w:hint="eastAsia"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7.</w:t>
            </w:r>
            <w:r>
              <w:rPr>
                <w:rFonts w:hint="eastAsia" w:ascii="仿宋" w:hAnsi="仿宋" w:eastAsia="仿宋" w:cs="宋体"/>
                <w:bCs/>
                <w:color w:val="000000" w:themeColor="text1"/>
                <w:sz w:val="24"/>
                <w:szCs w:val="24"/>
                <w14:textFill>
                  <w14:solidFill>
                    <w14:schemeClr w14:val="tx1"/>
                  </w14:solidFill>
                </w14:textFill>
              </w:rPr>
              <w:t>掌握反相输入、同相输入等集成运放常用电路的工作原理；</w:t>
            </w:r>
          </w:p>
          <w:p w14:paraId="0B6CD9AF">
            <w:pPr>
              <w:numPr>
                <w:ilvl w:val="0"/>
                <w:numId w:val="0"/>
              </w:numPr>
              <w:ind w:firstLine="240" w:firstLineChars="100"/>
              <w:jc w:val="left"/>
              <w:rPr>
                <w:rFonts w:hint="eastAsia"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8.</w:t>
            </w:r>
            <w:r>
              <w:rPr>
                <w:rFonts w:hint="eastAsia" w:ascii="仿宋" w:hAnsi="仿宋" w:eastAsia="仿宋" w:cs="宋体"/>
                <w:bCs/>
                <w:color w:val="000000" w:themeColor="text1"/>
                <w:sz w:val="24"/>
                <w:szCs w:val="24"/>
                <w14:textFill>
                  <w14:solidFill>
                    <w14:schemeClr w14:val="tx1"/>
                  </w14:solidFill>
                </w14:textFill>
              </w:rPr>
              <w:t>了解数字电路的基本概念，掌握常用计数进制和常用BCD码；掌握逻辑函数及其化简；</w:t>
            </w:r>
          </w:p>
          <w:p w14:paraId="0DF495E4">
            <w:pPr>
              <w:numPr>
                <w:ilvl w:val="0"/>
                <w:numId w:val="0"/>
              </w:numPr>
              <w:ind w:firstLine="240" w:firstLineChars="100"/>
              <w:jc w:val="left"/>
              <w:rPr>
                <w:rFonts w:hint="eastAsia"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9.</w:t>
            </w:r>
            <w:r>
              <w:rPr>
                <w:rFonts w:hint="eastAsia" w:ascii="仿宋" w:hAnsi="仿宋" w:eastAsia="仿宋" w:cs="宋体"/>
                <w:bCs/>
                <w:color w:val="000000" w:themeColor="text1"/>
                <w:sz w:val="24"/>
                <w:szCs w:val="24"/>
                <w14:textFill>
                  <w14:solidFill>
                    <w14:schemeClr w14:val="tx1"/>
                  </w14:solidFill>
                </w14:textFill>
              </w:rPr>
              <w:t>掌握门电路的特点和常用参数；理解常用组合逻辑电路的原理，掌握其功能；</w:t>
            </w:r>
          </w:p>
          <w:p w14:paraId="2A0B4FDD">
            <w:pPr>
              <w:numPr>
                <w:ilvl w:val="0"/>
                <w:numId w:val="0"/>
              </w:numPr>
              <w:ind w:firstLine="240" w:firstLineChars="100"/>
              <w:jc w:val="left"/>
              <w:rPr>
                <w:rFonts w:hint="eastAsia"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10.</w:t>
            </w:r>
            <w:r>
              <w:rPr>
                <w:rFonts w:hint="eastAsia" w:ascii="仿宋" w:hAnsi="仿宋" w:eastAsia="仿宋" w:cs="宋体"/>
                <w:bCs/>
                <w:color w:val="000000" w:themeColor="text1"/>
                <w:sz w:val="24"/>
                <w:szCs w:val="24"/>
                <w14:textFill>
                  <w14:solidFill>
                    <w14:schemeClr w14:val="tx1"/>
                  </w14:solidFill>
                </w14:textFill>
              </w:rPr>
              <w:t>理解JK触发器和D触发器的工作原理，掌握其逻辑功能；</w:t>
            </w:r>
          </w:p>
          <w:p w14:paraId="3843AF5D">
            <w:pPr>
              <w:numPr>
                <w:ilvl w:val="0"/>
                <w:numId w:val="0"/>
              </w:numPr>
              <w:ind w:firstLine="240" w:firstLineChars="100"/>
              <w:jc w:val="left"/>
              <w:rPr>
                <w:rFonts w:hint="eastAsia"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11.</w:t>
            </w:r>
            <w:r>
              <w:rPr>
                <w:rFonts w:hint="eastAsia" w:ascii="仿宋" w:hAnsi="仿宋" w:eastAsia="仿宋" w:cs="宋体"/>
                <w:bCs/>
                <w:color w:val="000000" w:themeColor="text1"/>
                <w:sz w:val="24"/>
                <w:szCs w:val="24"/>
                <w14:textFill>
                  <w14:solidFill>
                    <w14:schemeClr w14:val="tx1"/>
                  </w14:solidFill>
                </w14:textFill>
              </w:rPr>
              <w:t>理解常用时序逻辑电路的原理，掌握其功能；</w:t>
            </w:r>
          </w:p>
          <w:p w14:paraId="66E79CA2">
            <w:pPr>
              <w:numPr>
                <w:ilvl w:val="0"/>
                <w:numId w:val="0"/>
              </w:numPr>
              <w:ind w:left="0" w:leftChars="0" w:firstLine="240" w:firstLineChars="100"/>
              <w:jc w:val="lef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12.</w:t>
            </w:r>
            <w:r>
              <w:rPr>
                <w:rFonts w:hint="eastAsia" w:ascii="仿宋" w:hAnsi="仿宋" w:eastAsia="仿宋" w:cs="宋体"/>
                <w:bCs/>
                <w:color w:val="000000" w:themeColor="text1"/>
                <w:sz w:val="24"/>
                <w:szCs w:val="24"/>
                <w14:textFill>
                  <w14:solidFill>
                    <w14:schemeClr w14:val="tx1"/>
                  </w14:solidFill>
                </w14:textFill>
              </w:rPr>
              <w:t>掌握555集成定时器的工作原理和逻辑功能。</w:t>
            </w:r>
          </w:p>
        </w:tc>
        <w:tc>
          <w:tcPr>
            <w:tcW w:w="1560" w:type="dxa"/>
            <w:vAlign w:val="center"/>
          </w:tcPr>
          <w:p w14:paraId="05FB2328">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144</w:t>
            </w:r>
          </w:p>
        </w:tc>
      </w:tr>
      <w:tr w14:paraId="050B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D8231AC">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w:t>
            </w:r>
          </w:p>
        </w:tc>
        <w:tc>
          <w:tcPr>
            <w:tcW w:w="1690" w:type="dxa"/>
            <w:shd w:val="clear" w:color="auto" w:fill="auto"/>
            <w:vAlign w:val="center"/>
          </w:tcPr>
          <w:p w14:paraId="429E5AD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电子产品装配工艺</w:t>
            </w:r>
          </w:p>
        </w:tc>
        <w:tc>
          <w:tcPr>
            <w:tcW w:w="5300" w:type="dxa"/>
            <w:shd w:val="clear" w:color="auto" w:fill="auto"/>
            <w:vAlign w:val="center"/>
          </w:tcPr>
          <w:p w14:paraId="2914A2BC">
            <w:pPr>
              <w:numPr>
                <w:ilvl w:val="0"/>
                <w:numId w:val="0"/>
              </w:num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1.了解生产工艺的含义及其研究范围；掌握电子产品制造过程中的基本要素；</w:t>
            </w:r>
          </w:p>
          <w:p w14:paraId="1C1288EB">
            <w:pPr>
              <w:numPr>
                <w:ilvl w:val="0"/>
                <w:numId w:val="0"/>
              </w:num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2.掌握6S管理的内容及要求；了解安全用电常识，掌握常用工艺文件的编制和识读方法。</w:t>
            </w:r>
          </w:p>
          <w:p w14:paraId="7EA3A9E6">
            <w:p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3.熟悉电子产品元器件的装接工艺，掌握元器件引线成形的技术要求和加工方法；掌握各种导线的加工、元器件引线成形的方法；理解印制电路板设计的一般原则；了解锡铅焊接的基本知识；</w:t>
            </w:r>
          </w:p>
          <w:p w14:paraId="7E09916A">
            <w:p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4.熟悉SMT工艺的元器件组装方式和工艺流程；熟悉手工焊接进行元器件焊接的步骤；熟悉自动装配焊接设备；掌握浸焊、波峰焊、回流焊的工作原理和工艺过程；</w:t>
            </w:r>
          </w:p>
          <w:p w14:paraId="421A5DAD">
            <w:p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5.熟悉电子产品装配过程、总装特点、内容、要求，掌握产品总装和调试的一般工艺流程；熟悉调试过程中故障的查找与排除及调试安全；掌握调试工艺内容及工艺程序；</w:t>
            </w:r>
          </w:p>
          <w:p w14:paraId="0DB7D86D">
            <w:pPr>
              <w:ind w:firstLine="240" w:firstLineChars="100"/>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6.懂得现场管理的含义、目标、工作内容及保证现场管理的方法；熟悉现场管理的三大工具；了解电子产品的ISO 9000质量管理体系和质量标</w:t>
            </w:r>
          </w:p>
        </w:tc>
        <w:tc>
          <w:tcPr>
            <w:tcW w:w="1560" w:type="dxa"/>
            <w:vAlign w:val="center"/>
          </w:tcPr>
          <w:p w14:paraId="770E3EED">
            <w:pPr>
              <w:keepNext w:val="0"/>
              <w:keepLines w:val="0"/>
              <w:widowControl/>
              <w:suppressLineNumbers w:val="0"/>
              <w:jc w:val="center"/>
              <w:textAlignment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36</w:t>
            </w:r>
          </w:p>
        </w:tc>
      </w:tr>
      <w:tr w14:paraId="7E2E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C89FB7F">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4</w:t>
            </w:r>
          </w:p>
        </w:tc>
        <w:tc>
          <w:tcPr>
            <w:tcW w:w="1690" w:type="dxa"/>
            <w:shd w:val="clear" w:color="auto" w:fill="auto"/>
            <w:vAlign w:val="center"/>
          </w:tcPr>
          <w:p w14:paraId="28A5EF45">
            <w:pPr>
              <w:keepNext w:val="0"/>
              <w:keepLines w:val="0"/>
              <w:widowControl/>
              <w:suppressLineNumbers w:val="0"/>
              <w:jc w:val="center"/>
              <w:textAlignment w:val="center"/>
              <w:rPr>
                <w:rFonts w:hint="default"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机械常识与钳工基础</w:t>
            </w:r>
          </w:p>
        </w:tc>
        <w:tc>
          <w:tcPr>
            <w:tcW w:w="5300" w:type="dxa"/>
            <w:shd w:val="clear" w:color="auto" w:fill="auto"/>
            <w:vAlign w:val="center"/>
          </w:tcPr>
          <w:p w14:paraId="00120304">
            <w:pPr>
              <w:numPr>
                <w:ilvl w:val="0"/>
                <w:numId w:val="0"/>
              </w:numPr>
              <w:ind w:firstLine="240" w:firstLineChars="100"/>
              <w:jc w:val="left"/>
              <w:rPr>
                <w:rFonts w:hint="eastAsia"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w:t>
            </w:r>
            <w:r>
              <w:rPr>
                <w:rFonts w:hint="eastAsia" w:ascii="仿宋" w:hAnsi="仿宋" w:eastAsia="仿宋" w:cs="宋体"/>
                <w:bCs/>
                <w:color w:val="000000" w:themeColor="text1"/>
                <w:sz w:val="24"/>
                <w:szCs w:val="24"/>
                <w14:textFill>
                  <w14:solidFill>
                    <w14:schemeClr w14:val="tx1"/>
                  </w14:solidFill>
                </w14:textFill>
              </w:rPr>
              <w:t>了解机械制图国家标准及常用规定</w:t>
            </w:r>
            <w:r>
              <w:rPr>
                <w:rFonts w:hint="eastAsia" w:ascii="仿宋" w:hAnsi="仿宋" w:eastAsia="仿宋" w:cs="宋体"/>
                <w:bCs/>
                <w:color w:val="000000" w:themeColor="text1"/>
                <w:sz w:val="24"/>
                <w:szCs w:val="24"/>
                <w:lang w:val="en-US" w:eastAsia="zh-CN"/>
                <w14:textFill>
                  <w14:solidFill>
                    <w14:schemeClr w14:val="tx1"/>
                  </w14:solidFill>
                </w14:textFill>
              </w:rPr>
              <w:t>和</w:t>
            </w:r>
            <w:r>
              <w:rPr>
                <w:rFonts w:hint="eastAsia" w:ascii="仿宋" w:hAnsi="仿宋" w:eastAsia="仿宋" w:cs="宋体"/>
                <w:bCs/>
                <w:color w:val="000000" w:themeColor="text1"/>
                <w:sz w:val="24"/>
                <w:szCs w:val="24"/>
                <w14:textFill>
                  <w14:solidFill>
                    <w14:schemeClr w14:val="tx1"/>
                  </w14:solidFill>
                </w14:textFill>
              </w:rPr>
              <w:t>机械图样的一般表达方法，会识读专业范围内的简单的机械图样；</w:t>
            </w:r>
          </w:p>
          <w:p w14:paraId="5FAA6882">
            <w:pPr>
              <w:numPr>
                <w:ilvl w:val="0"/>
                <w:numId w:val="0"/>
              </w:numPr>
              <w:ind w:firstLine="240" w:firstLineChars="100"/>
              <w:jc w:val="left"/>
              <w:rPr>
                <w:rFonts w:hint="eastAsia"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w:t>
            </w:r>
            <w:r>
              <w:rPr>
                <w:rFonts w:hint="eastAsia" w:ascii="仿宋" w:hAnsi="仿宋" w:eastAsia="仿宋" w:cs="宋体"/>
                <w:bCs/>
                <w:color w:val="000000" w:themeColor="text1"/>
                <w:sz w:val="24"/>
                <w:szCs w:val="24"/>
                <w14:textFill>
                  <w14:solidFill>
                    <w14:schemeClr w14:val="tx1"/>
                  </w14:solidFill>
                </w14:textFill>
              </w:rPr>
              <w:t>了解极限与配合、表面结构与表面粗糙度标注的含义，能识读简单的零件图；</w:t>
            </w:r>
          </w:p>
          <w:p w14:paraId="66A02D14">
            <w:pPr>
              <w:numPr>
                <w:ilvl w:val="0"/>
                <w:numId w:val="0"/>
              </w:numPr>
              <w:ind w:left="0" w:leftChars="0" w:firstLine="240" w:firstLineChars="100"/>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w:t>
            </w:r>
            <w:r>
              <w:rPr>
                <w:rFonts w:hint="eastAsia" w:ascii="仿宋" w:hAnsi="仿宋" w:eastAsia="仿宋" w:cs="宋体"/>
                <w:bCs/>
                <w:color w:val="000000" w:themeColor="text1"/>
                <w:sz w:val="24"/>
                <w:szCs w:val="24"/>
                <w14:textFill>
                  <w14:solidFill>
                    <w14:schemeClr w14:val="tx1"/>
                  </w14:solidFill>
                </w14:textFill>
              </w:rPr>
              <w:t>了解常用工程材料的性能及应用；掌握钳工常用工、量、刃具的选择方法，并能正确使用；</w:t>
            </w:r>
            <w:r>
              <w:rPr>
                <w:rFonts w:hint="eastAsia" w:ascii="仿宋" w:hAnsi="仿宋" w:eastAsia="仿宋" w:cs="宋体"/>
                <w:bCs/>
                <w:color w:val="000000" w:themeColor="text1"/>
                <w:sz w:val="24"/>
                <w:szCs w:val="24"/>
                <w:lang w:val="en-US" w:eastAsia="zh-CN"/>
                <w14:textFill>
                  <w14:solidFill>
                    <w14:schemeClr w14:val="tx1"/>
                  </w14:solidFill>
                </w14:textFill>
              </w:rPr>
              <w:t xml:space="preserve"> 4.</w:t>
            </w:r>
            <w:r>
              <w:rPr>
                <w:rFonts w:hint="eastAsia" w:ascii="仿宋" w:hAnsi="仿宋" w:eastAsia="仿宋" w:cs="宋体"/>
                <w:bCs/>
                <w:color w:val="000000" w:themeColor="text1"/>
                <w:sz w:val="24"/>
                <w:szCs w:val="24"/>
                <w14:textFill>
                  <w14:solidFill>
                    <w14:schemeClr w14:val="tx1"/>
                  </w14:solidFill>
                </w14:textFill>
              </w:rPr>
              <w:t>了解钳工的基本工艺分析方法，能按图完成简单零件的钳工制作；了解常用机械传动的一般常识， 会拆装简单的机械部件，能运用所学的专业基础知识解决-些简单的机械技术问题。</w:t>
            </w:r>
          </w:p>
        </w:tc>
        <w:tc>
          <w:tcPr>
            <w:tcW w:w="1560" w:type="dxa"/>
            <w:vAlign w:val="center"/>
          </w:tcPr>
          <w:p w14:paraId="7DCBE3C0">
            <w:pPr>
              <w:keepNext w:val="0"/>
              <w:keepLines w:val="0"/>
              <w:widowControl/>
              <w:suppressLineNumbers w:val="0"/>
              <w:jc w:val="center"/>
              <w:textAlignment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36</w:t>
            </w:r>
          </w:p>
        </w:tc>
      </w:tr>
    </w:tbl>
    <w:p w14:paraId="31052505">
      <w:pPr>
        <w:pStyle w:val="2"/>
        <w:keepNext w:val="0"/>
        <w:keepLines w:val="0"/>
        <w:pageBreakBefore w:val="0"/>
        <w:widowControl/>
        <w:kinsoku/>
        <w:wordWrap/>
        <w:overflowPunct/>
        <w:topLinePunct w:val="0"/>
        <w:autoSpaceDE/>
        <w:autoSpaceDN/>
        <w:bidi w:val="0"/>
        <w:adjustRightInd/>
        <w:snapToGrid/>
        <w:spacing w:before="1" w:line="360" w:lineRule="auto"/>
        <w:ind w:right="11" w:firstLine="640" w:firstLineChars="200"/>
        <w:jc w:val="both"/>
        <w:textAlignment w:val="auto"/>
        <w:rPr>
          <w:rFonts w:hint="eastAsia" w:ascii="仿宋" w:hAnsi="仿宋" w:eastAsia="仿宋" w:cs="仿宋"/>
          <w:bCs/>
          <w:color w:val="000000" w:themeColor="text1"/>
          <w:sz w:val="32"/>
          <w:szCs w:val="32"/>
          <w:lang w:val="en-US" w:eastAsia="zh-CN" w:bidi="ar-SA"/>
          <w14:textFill>
            <w14:solidFill>
              <w14:schemeClr w14:val="tx1"/>
            </w14:solidFill>
          </w14:textFill>
        </w:rPr>
      </w:pPr>
    </w:p>
    <w:p w14:paraId="3FD80159">
      <w:pPr>
        <w:pStyle w:val="2"/>
        <w:keepNext w:val="0"/>
        <w:keepLines w:val="0"/>
        <w:pageBreakBefore w:val="0"/>
        <w:widowControl/>
        <w:kinsoku/>
        <w:wordWrap/>
        <w:overflowPunct/>
        <w:topLinePunct w:val="0"/>
        <w:autoSpaceDE/>
        <w:autoSpaceDN/>
        <w:bidi w:val="0"/>
        <w:adjustRightInd/>
        <w:snapToGrid/>
        <w:spacing w:before="1" w:line="360" w:lineRule="auto"/>
        <w:ind w:right="11" w:firstLine="643" w:firstLineChars="200"/>
        <w:jc w:val="both"/>
        <w:textAlignment w:val="auto"/>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（2）专业核心课程</w:t>
      </w:r>
    </w:p>
    <w:p w14:paraId="0099D25F">
      <w:pPr>
        <w:pStyle w:val="2"/>
        <w:keepNext w:val="0"/>
        <w:keepLines w:val="0"/>
        <w:pageBreakBefore w:val="0"/>
        <w:widowControl/>
        <w:kinsoku/>
        <w:wordWrap/>
        <w:overflowPunct/>
        <w:topLinePunct w:val="0"/>
        <w:autoSpaceDE/>
        <w:autoSpaceDN/>
        <w:bidi w:val="0"/>
        <w:adjustRightInd/>
        <w:snapToGrid/>
        <w:spacing w:before="1" w:line="360" w:lineRule="auto"/>
        <w:ind w:right="11" w:firstLine="640" w:firstLineChars="200"/>
        <w:jc w:val="both"/>
        <w:textAlignment w:val="auto"/>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设置 8 门，包括：传感器技术及应用、电子测量技术、电子线路板设计与制版、表面安装生产工艺与操作、单片机技术及应用、程序设计基础、计算机网络基础。</w:t>
      </w:r>
    </w:p>
    <w:tbl>
      <w:tblPr>
        <w:tblStyle w:val="3"/>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650"/>
        <w:gridCol w:w="5333"/>
        <w:gridCol w:w="1727"/>
      </w:tblGrid>
      <w:tr w14:paraId="6943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3ED92CB">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序号</w:t>
            </w:r>
          </w:p>
        </w:tc>
        <w:tc>
          <w:tcPr>
            <w:tcW w:w="1650" w:type="dxa"/>
            <w:vAlign w:val="center"/>
          </w:tcPr>
          <w:p w14:paraId="395A39E4">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课程名称</w:t>
            </w:r>
          </w:p>
        </w:tc>
        <w:tc>
          <w:tcPr>
            <w:tcW w:w="5333" w:type="dxa"/>
          </w:tcPr>
          <w:p w14:paraId="251B8674">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主要教学内容和要求</w:t>
            </w:r>
          </w:p>
        </w:tc>
        <w:tc>
          <w:tcPr>
            <w:tcW w:w="1727" w:type="dxa"/>
            <w:vAlign w:val="center"/>
          </w:tcPr>
          <w:p w14:paraId="2DAEB7E8">
            <w:pPr>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参考学时</w:t>
            </w:r>
          </w:p>
        </w:tc>
      </w:tr>
      <w:tr w14:paraId="1F0B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784" w:type="dxa"/>
            <w:vAlign w:val="center"/>
          </w:tcPr>
          <w:p w14:paraId="4E83F460">
            <w:pPr>
              <w:jc w:val="center"/>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w:t>
            </w:r>
          </w:p>
        </w:tc>
        <w:tc>
          <w:tcPr>
            <w:tcW w:w="1650" w:type="dxa"/>
            <w:shd w:val="clear" w:color="auto" w:fill="auto"/>
            <w:vAlign w:val="center"/>
          </w:tcPr>
          <w:p w14:paraId="685FE8E7">
            <w:pPr>
              <w:keepNext w:val="0"/>
              <w:keepLines w:val="0"/>
              <w:widowControl/>
              <w:suppressLineNumbers w:val="0"/>
              <w:jc w:val="center"/>
              <w:textAlignment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传感器技术及应用</w:t>
            </w:r>
          </w:p>
        </w:tc>
        <w:tc>
          <w:tcPr>
            <w:tcW w:w="5333" w:type="dxa"/>
            <w:shd w:val="clear" w:color="auto" w:fill="auto"/>
            <w:vAlign w:val="center"/>
          </w:tcPr>
          <w:p w14:paraId="47DE0378">
            <w:p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1.掌握检测仪表与传感器的工作原理、使用和工程选用方法,能根据要求选用和使用常用的温度、压力、流量、物位等检测仪表与传感器；</w:t>
            </w:r>
          </w:p>
          <w:p w14:paraId="16894CDC">
            <w:p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2.掌握基本工具的使用能力和基本仪器的使用能力；</w:t>
            </w:r>
          </w:p>
          <w:p w14:paraId="4D939CAE">
            <w:pPr>
              <w:ind w:firstLine="240" w:firstLineChars="100"/>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3.能对较常见的简单的传感器进行正确的安装、调试、检测和维护。</w:t>
            </w:r>
          </w:p>
        </w:tc>
        <w:tc>
          <w:tcPr>
            <w:tcW w:w="1727" w:type="dxa"/>
            <w:vAlign w:val="center"/>
          </w:tcPr>
          <w:p w14:paraId="69B4B01A">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36</w:t>
            </w:r>
          </w:p>
        </w:tc>
      </w:tr>
      <w:tr w14:paraId="6CBE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4228C6C">
            <w:pPr>
              <w:jc w:val="center"/>
              <w:rPr>
                <w:rFonts w:hint="eastAsia" w:ascii="仿宋" w:hAnsi="仿宋" w:eastAsia="仿宋" w:cs="宋体"/>
                <w:bCs/>
                <w:color w:val="000000" w:themeColor="text1"/>
                <w:sz w:val="24"/>
                <w:szCs w:val="24"/>
                <w14:textFill>
                  <w14:solidFill>
                    <w14:schemeClr w14:val="tx1"/>
                  </w14:solidFill>
                </w14:textFill>
              </w:rPr>
            </w:pPr>
          </w:p>
          <w:p w14:paraId="2A5C3B93">
            <w:pPr>
              <w:jc w:val="center"/>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w:t>
            </w:r>
          </w:p>
        </w:tc>
        <w:tc>
          <w:tcPr>
            <w:tcW w:w="1650" w:type="dxa"/>
            <w:shd w:val="clear" w:color="auto" w:fill="auto"/>
            <w:vAlign w:val="center"/>
          </w:tcPr>
          <w:p w14:paraId="482A9B8A">
            <w:pPr>
              <w:keepNext w:val="0"/>
              <w:keepLines w:val="0"/>
              <w:widowControl/>
              <w:suppressLineNumbers w:val="0"/>
              <w:jc w:val="center"/>
              <w:textAlignment w:val="center"/>
              <w:rPr>
                <w:rFonts w:hint="default"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电子测量技术</w:t>
            </w:r>
          </w:p>
        </w:tc>
        <w:tc>
          <w:tcPr>
            <w:tcW w:w="5333" w:type="dxa"/>
            <w:shd w:val="clear" w:color="auto" w:fill="auto"/>
            <w:vAlign w:val="center"/>
          </w:tcPr>
          <w:p w14:paraId="28E88F63">
            <w:pPr>
              <w:ind w:firstLine="240" w:firstLineChars="100"/>
              <w:jc w:val="left"/>
              <w:rPr>
                <w:rFonts w:hint="default" w:ascii="仿宋" w:hAnsi="仿宋" w:eastAsia="仿宋" w:cs="宋体"/>
                <w:bCs/>
                <w:color w:val="000000" w:themeColor="text1"/>
                <w:sz w:val="24"/>
                <w:szCs w:val="24"/>
                <w:lang w:val="en-US" w:eastAsia="zh-CN" w:bidi="ar-SA"/>
                <w14:textFill>
                  <w14:solidFill>
                    <w14:schemeClr w14:val="tx1"/>
                  </w14:solidFill>
                </w14:textFill>
              </w:rPr>
            </w:pPr>
            <w:r>
              <w:rPr>
                <w:rFonts w:hint="default" w:ascii="仿宋" w:hAnsi="仿宋" w:eastAsia="仿宋" w:cs="宋体"/>
                <w:bCs/>
                <w:color w:val="000000" w:themeColor="text1"/>
                <w:sz w:val="24"/>
                <w:szCs w:val="24"/>
                <w:lang w:val="en-US" w:eastAsia="zh-CN" w:bidi="ar-SA"/>
                <w14:textFill>
                  <w14:solidFill>
                    <w14:schemeClr w14:val="tx1"/>
                  </w14:solidFill>
                </w14:textFill>
              </w:rPr>
              <w:t>1. 了解电子测量的内容、特点和测量方法</w:t>
            </w:r>
            <w:r>
              <w:rPr>
                <w:rFonts w:hint="eastAsia" w:ascii="仿宋" w:hAnsi="仿宋" w:eastAsia="仿宋" w:cs="宋体"/>
                <w:bCs/>
                <w:color w:val="000000" w:themeColor="text1"/>
                <w:sz w:val="24"/>
                <w:szCs w:val="24"/>
                <w:lang w:val="en-US" w:eastAsia="zh-CN" w:bidi="ar-SA"/>
                <w14:textFill>
                  <w14:solidFill>
                    <w14:schemeClr w14:val="tx1"/>
                  </w14:solidFill>
                </w14:textFill>
              </w:rPr>
              <w:t>；</w:t>
            </w:r>
          </w:p>
          <w:p w14:paraId="289E3033">
            <w:pPr>
              <w:ind w:firstLine="240" w:firstLineChars="100"/>
              <w:jc w:val="left"/>
              <w:rPr>
                <w:rFonts w:hint="default" w:ascii="仿宋" w:hAnsi="仿宋" w:eastAsia="仿宋" w:cs="宋体"/>
                <w:bCs/>
                <w:color w:val="000000" w:themeColor="text1"/>
                <w:sz w:val="24"/>
                <w:szCs w:val="24"/>
                <w:lang w:val="en-US" w:eastAsia="zh-CN" w:bidi="ar-SA"/>
                <w14:textFill>
                  <w14:solidFill>
                    <w14:schemeClr w14:val="tx1"/>
                  </w14:solidFill>
                </w14:textFill>
              </w:rPr>
            </w:pPr>
            <w:r>
              <w:rPr>
                <w:rFonts w:hint="default" w:ascii="仿宋" w:hAnsi="仿宋" w:eastAsia="仿宋" w:cs="宋体"/>
                <w:bCs/>
                <w:color w:val="000000" w:themeColor="text1"/>
                <w:sz w:val="24"/>
                <w:szCs w:val="24"/>
                <w:lang w:val="en-US" w:eastAsia="zh-CN" w:bidi="ar-SA"/>
                <w14:textFill>
                  <w14:solidFill>
                    <w14:schemeClr w14:val="tx1"/>
                  </w14:solidFill>
                </w14:textFill>
              </w:rPr>
              <w:t>2. 理解误差的来源、表示方法和分类</w:t>
            </w:r>
            <w:r>
              <w:rPr>
                <w:rFonts w:hint="eastAsia" w:ascii="仿宋" w:hAnsi="仿宋" w:eastAsia="仿宋" w:cs="宋体"/>
                <w:bCs/>
                <w:color w:val="000000" w:themeColor="text1"/>
                <w:sz w:val="24"/>
                <w:szCs w:val="24"/>
                <w:lang w:val="en-US" w:eastAsia="zh-CN" w:bidi="ar-SA"/>
                <w14:textFill>
                  <w14:solidFill>
                    <w14:schemeClr w14:val="tx1"/>
                  </w14:solidFill>
                </w14:textFill>
              </w:rPr>
              <w:t>；</w:t>
            </w:r>
          </w:p>
          <w:p w14:paraId="1F6A3252">
            <w:pPr>
              <w:ind w:firstLine="240" w:firstLineChars="100"/>
              <w:jc w:val="left"/>
              <w:rPr>
                <w:rFonts w:hint="default" w:ascii="仿宋" w:hAnsi="仿宋" w:eastAsia="仿宋" w:cs="宋体"/>
                <w:bCs/>
                <w:color w:val="000000" w:themeColor="text1"/>
                <w:sz w:val="24"/>
                <w:szCs w:val="24"/>
                <w:lang w:val="en-US" w:eastAsia="zh-CN" w:bidi="ar-SA"/>
                <w14:textFill>
                  <w14:solidFill>
                    <w14:schemeClr w14:val="tx1"/>
                  </w14:solidFill>
                </w14:textFill>
              </w:rPr>
            </w:pPr>
            <w:r>
              <w:rPr>
                <w:rFonts w:hint="default" w:ascii="仿宋" w:hAnsi="仿宋" w:eastAsia="仿宋" w:cs="宋体"/>
                <w:bCs/>
                <w:color w:val="000000" w:themeColor="text1"/>
                <w:sz w:val="24"/>
                <w:szCs w:val="24"/>
                <w:lang w:val="en-US" w:eastAsia="zh-CN" w:bidi="ar-SA"/>
                <w14:textFill>
                  <w14:solidFill>
                    <w14:schemeClr w14:val="tx1"/>
                  </w14:solidFill>
                </w14:textFill>
              </w:rPr>
              <w:t>3. 掌握测量结果的表示方法和数据处理</w:t>
            </w:r>
            <w:r>
              <w:rPr>
                <w:rFonts w:hint="eastAsia" w:ascii="仿宋" w:hAnsi="仿宋" w:eastAsia="仿宋" w:cs="宋体"/>
                <w:bCs/>
                <w:color w:val="000000" w:themeColor="text1"/>
                <w:sz w:val="24"/>
                <w:szCs w:val="24"/>
                <w:lang w:val="en-US" w:eastAsia="zh-CN" w:bidi="ar-SA"/>
                <w14:textFill>
                  <w14:solidFill>
                    <w14:schemeClr w14:val="tx1"/>
                  </w14:solidFill>
                </w14:textFill>
              </w:rPr>
              <w:t>；</w:t>
            </w:r>
          </w:p>
          <w:p w14:paraId="77D94AC1">
            <w:pPr>
              <w:ind w:firstLine="240" w:firstLineChars="100"/>
              <w:jc w:val="left"/>
              <w:rPr>
                <w:rFonts w:hint="default" w:ascii="仿宋" w:hAnsi="仿宋" w:eastAsia="仿宋" w:cs="宋体"/>
                <w:bCs/>
                <w:color w:val="000000" w:themeColor="text1"/>
                <w:sz w:val="24"/>
                <w:szCs w:val="24"/>
                <w:lang w:val="en-US" w:eastAsia="zh-CN" w:bidi="ar-SA"/>
                <w14:textFill>
                  <w14:solidFill>
                    <w14:schemeClr w14:val="tx1"/>
                  </w14:solidFill>
                </w14:textFill>
              </w:rPr>
            </w:pPr>
            <w:r>
              <w:rPr>
                <w:rFonts w:hint="default" w:ascii="仿宋" w:hAnsi="仿宋" w:eastAsia="仿宋" w:cs="宋体"/>
                <w:bCs/>
                <w:color w:val="000000" w:themeColor="text1"/>
                <w:sz w:val="24"/>
                <w:szCs w:val="24"/>
                <w:lang w:val="en-US" w:eastAsia="zh-CN" w:bidi="ar-SA"/>
                <w14:textFill>
                  <w14:solidFill>
                    <w14:schemeClr w14:val="tx1"/>
                  </w14:solidFill>
                </w14:textFill>
              </w:rPr>
              <w:t>4. 了解电子测量仪器的组成和工作原理</w:t>
            </w:r>
            <w:r>
              <w:rPr>
                <w:rFonts w:hint="eastAsia" w:ascii="仿宋" w:hAnsi="仿宋" w:eastAsia="仿宋" w:cs="宋体"/>
                <w:bCs/>
                <w:color w:val="000000" w:themeColor="text1"/>
                <w:sz w:val="24"/>
                <w:szCs w:val="24"/>
                <w:lang w:val="en-US" w:eastAsia="zh-CN" w:bidi="ar-SA"/>
                <w14:textFill>
                  <w14:solidFill>
                    <w14:schemeClr w14:val="tx1"/>
                  </w14:solidFill>
                </w14:textFill>
              </w:rPr>
              <w:t>；</w:t>
            </w:r>
          </w:p>
          <w:p w14:paraId="7C52E93E">
            <w:pPr>
              <w:ind w:firstLine="240" w:firstLineChars="100"/>
              <w:jc w:val="left"/>
              <w:rPr>
                <w:rFonts w:hint="default" w:ascii="仿宋" w:hAnsi="仿宋" w:eastAsia="仿宋" w:cs="宋体"/>
                <w:bCs/>
                <w:color w:val="000000" w:themeColor="text1"/>
                <w:sz w:val="24"/>
                <w:szCs w:val="24"/>
                <w:lang w:val="en-US" w:eastAsia="zh-CN" w:bidi="ar-SA"/>
                <w14:textFill>
                  <w14:solidFill>
                    <w14:schemeClr w14:val="tx1"/>
                  </w14:solidFill>
                </w14:textFill>
              </w:rPr>
            </w:pPr>
            <w:r>
              <w:rPr>
                <w:rFonts w:hint="default" w:ascii="仿宋" w:hAnsi="仿宋" w:eastAsia="仿宋" w:cs="宋体"/>
                <w:bCs/>
                <w:color w:val="000000" w:themeColor="text1"/>
                <w:sz w:val="24"/>
                <w:szCs w:val="24"/>
                <w:lang w:val="en-US" w:eastAsia="zh-CN" w:bidi="ar-SA"/>
                <w14:textFill>
                  <w14:solidFill>
                    <w14:schemeClr w14:val="tx1"/>
                  </w14:solidFill>
                </w14:textFill>
              </w:rPr>
              <w:t>5. 能根据被测对象正确选择测量仪器</w:t>
            </w:r>
            <w:r>
              <w:rPr>
                <w:rFonts w:hint="eastAsia" w:ascii="仿宋" w:hAnsi="仿宋" w:eastAsia="仿宋" w:cs="宋体"/>
                <w:bCs/>
                <w:color w:val="000000" w:themeColor="text1"/>
                <w:sz w:val="24"/>
                <w:szCs w:val="24"/>
                <w:lang w:val="en-US" w:eastAsia="zh-CN" w:bidi="ar-SA"/>
                <w14:textFill>
                  <w14:solidFill>
                    <w14:schemeClr w14:val="tx1"/>
                  </w14:solidFill>
                </w14:textFill>
              </w:rPr>
              <w:t>；</w:t>
            </w:r>
          </w:p>
          <w:p w14:paraId="37B142A5">
            <w:pPr>
              <w:ind w:firstLine="240" w:firstLineChars="100"/>
              <w:jc w:val="left"/>
              <w:rPr>
                <w:rFonts w:hint="default" w:ascii="仿宋" w:hAnsi="仿宋" w:eastAsia="仿宋" w:cs="宋体"/>
                <w:bCs/>
                <w:color w:val="000000" w:themeColor="text1"/>
                <w:sz w:val="24"/>
                <w:szCs w:val="24"/>
                <w:lang w:val="en-US" w:eastAsia="zh-CN" w:bidi="ar-SA"/>
                <w14:textFill>
                  <w14:solidFill>
                    <w14:schemeClr w14:val="tx1"/>
                  </w14:solidFill>
                </w14:textFill>
              </w:rPr>
            </w:pPr>
            <w:r>
              <w:rPr>
                <w:rFonts w:hint="default" w:ascii="仿宋" w:hAnsi="仿宋" w:eastAsia="仿宋" w:cs="宋体"/>
                <w:bCs/>
                <w:color w:val="000000" w:themeColor="text1"/>
                <w:sz w:val="24"/>
                <w:szCs w:val="24"/>
                <w:lang w:val="en-US" w:eastAsia="zh-CN" w:bidi="ar-SA"/>
                <w14:textFill>
                  <w14:solidFill>
                    <w14:schemeClr w14:val="tx1"/>
                  </w14:solidFill>
                </w14:textFill>
              </w:rPr>
              <w:t>6. 熟练掌握常用电子测量仪器的操作技能</w:t>
            </w:r>
            <w:r>
              <w:rPr>
                <w:rFonts w:hint="eastAsia" w:ascii="仿宋" w:hAnsi="仿宋" w:eastAsia="仿宋" w:cs="宋体"/>
                <w:bCs/>
                <w:color w:val="000000" w:themeColor="text1"/>
                <w:sz w:val="24"/>
                <w:szCs w:val="24"/>
                <w:lang w:val="en-US" w:eastAsia="zh-CN" w:bidi="ar-SA"/>
                <w14:textFill>
                  <w14:solidFill>
                    <w14:schemeClr w14:val="tx1"/>
                  </w14:solidFill>
                </w14:textFill>
              </w:rPr>
              <w:t>；</w:t>
            </w:r>
          </w:p>
          <w:p w14:paraId="7D70C8E2">
            <w:pPr>
              <w:ind w:firstLine="240" w:firstLineChars="100"/>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default" w:ascii="仿宋" w:hAnsi="仿宋" w:eastAsia="仿宋" w:cs="宋体"/>
                <w:bCs/>
                <w:color w:val="000000" w:themeColor="text1"/>
                <w:sz w:val="24"/>
                <w:szCs w:val="24"/>
                <w:lang w:val="en-US" w:eastAsia="zh-CN" w:bidi="ar-SA"/>
                <w14:textFill>
                  <w14:solidFill>
                    <w14:schemeClr w14:val="tx1"/>
                  </w14:solidFill>
                </w14:textFill>
              </w:rPr>
              <w:t>7. 能对测量结果进行简单的数据处理</w:t>
            </w:r>
            <w:r>
              <w:rPr>
                <w:rFonts w:hint="eastAsia" w:ascii="仿宋" w:hAnsi="仿宋" w:eastAsia="仿宋" w:cs="宋体"/>
                <w:bCs/>
                <w:color w:val="000000" w:themeColor="text1"/>
                <w:sz w:val="24"/>
                <w:szCs w:val="24"/>
                <w:lang w:val="en-US" w:eastAsia="zh-CN" w:bidi="ar-SA"/>
                <w14:textFill>
                  <w14:solidFill>
                    <w14:schemeClr w14:val="tx1"/>
                  </w14:solidFill>
                </w14:textFill>
              </w:rPr>
              <w:t>。</w:t>
            </w:r>
          </w:p>
        </w:tc>
        <w:tc>
          <w:tcPr>
            <w:tcW w:w="1727" w:type="dxa"/>
            <w:vAlign w:val="center"/>
          </w:tcPr>
          <w:p w14:paraId="345EB7ED">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36</w:t>
            </w:r>
          </w:p>
        </w:tc>
      </w:tr>
      <w:tr w14:paraId="3EA5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04DF7E9">
            <w:pPr>
              <w:jc w:val="both"/>
              <w:rPr>
                <w:rFonts w:hint="eastAsia" w:ascii="仿宋" w:hAnsi="仿宋" w:eastAsia="仿宋" w:cs="宋体"/>
                <w:bCs/>
                <w:color w:val="000000" w:themeColor="text1"/>
                <w:sz w:val="24"/>
                <w:szCs w:val="24"/>
                <w:lang w:val="en-US" w:eastAsia="zh-CN"/>
                <w14:textFill>
                  <w14:solidFill>
                    <w14:schemeClr w14:val="tx1"/>
                  </w14:solidFill>
                </w14:textFill>
              </w:rPr>
            </w:pPr>
          </w:p>
          <w:p w14:paraId="7425819C">
            <w:pPr>
              <w:jc w:val="center"/>
              <w:rPr>
                <w:rFonts w:hint="eastAsia" w:ascii="仿宋" w:hAnsi="仿宋" w:eastAsia="仿宋" w:cs="宋体"/>
                <w:bCs/>
                <w:color w:val="000000" w:themeColor="text1"/>
                <w:sz w:val="24"/>
                <w:szCs w:val="24"/>
                <w:lang w:val="en-US" w:eastAsia="zh-CN"/>
                <w14:textFill>
                  <w14:solidFill>
                    <w14:schemeClr w14:val="tx1"/>
                  </w14:solidFill>
                </w14:textFill>
              </w:rPr>
            </w:pPr>
          </w:p>
          <w:p w14:paraId="73750FD6">
            <w:pPr>
              <w:jc w:val="center"/>
              <w:rPr>
                <w:rFonts w:hint="eastAsia" w:ascii="仿宋" w:hAnsi="仿宋" w:eastAsia="仿宋" w:cs="宋体"/>
                <w:bCs/>
                <w:color w:val="000000" w:themeColor="text1"/>
                <w:sz w:val="24"/>
                <w:szCs w:val="24"/>
                <w:lang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w:t>
            </w:r>
          </w:p>
        </w:tc>
        <w:tc>
          <w:tcPr>
            <w:tcW w:w="1650" w:type="dxa"/>
            <w:vAlign w:val="center"/>
          </w:tcPr>
          <w:p w14:paraId="7029E72F">
            <w:pPr>
              <w:keepNext w:val="0"/>
              <w:keepLines w:val="0"/>
              <w:widowControl/>
              <w:suppressLineNumbers w:val="0"/>
              <w:jc w:val="both"/>
              <w:textAlignment w:val="center"/>
              <w:rPr>
                <w:rFonts w:hint="eastAsia" w:ascii="仿宋" w:hAnsi="仿宋" w:eastAsia="仿宋" w:cs="宋体"/>
                <w:bCs/>
                <w:color w:val="000000" w:themeColor="text1"/>
                <w:sz w:val="24"/>
                <w:szCs w:val="24"/>
                <w:lang w:eastAsia="zh-CN"/>
                <w14:textFill>
                  <w14:solidFill>
                    <w14:schemeClr w14:val="tx1"/>
                  </w14:solidFill>
                </w14:textFill>
              </w:rPr>
            </w:pPr>
          </w:p>
          <w:p w14:paraId="4011F80A">
            <w:pPr>
              <w:keepNext w:val="0"/>
              <w:keepLines w:val="0"/>
              <w:widowControl/>
              <w:suppressLineNumbers w:val="0"/>
              <w:jc w:val="center"/>
              <w:textAlignment w:val="center"/>
              <w:rPr>
                <w:rFonts w:hint="eastAsia" w:ascii="仿宋" w:hAnsi="仿宋" w:eastAsia="仿宋" w:cs="宋体"/>
                <w:bCs/>
                <w:color w:val="000000" w:themeColor="text1"/>
                <w:sz w:val="24"/>
                <w:szCs w:val="24"/>
                <w:lang w:eastAsia="zh-CN"/>
                <w14:textFill>
                  <w14:solidFill>
                    <w14:schemeClr w14:val="tx1"/>
                  </w14:solidFill>
                </w14:textFill>
              </w:rPr>
            </w:pPr>
          </w:p>
          <w:p w14:paraId="377325E3">
            <w:pPr>
              <w:keepNext w:val="0"/>
              <w:keepLines w:val="0"/>
              <w:widowControl/>
              <w:suppressLineNumbers w:val="0"/>
              <w:jc w:val="center"/>
              <w:textAlignment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eastAsia="zh-CN"/>
                <w14:textFill>
                  <w14:solidFill>
                    <w14:schemeClr w14:val="tx1"/>
                  </w14:solidFill>
                </w14:textFill>
              </w:rPr>
              <w:t>电子线路板设计与制版</w:t>
            </w:r>
          </w:p>
        </w:tc>
        <w:tc>
          <w:tcPr>
            <w:tcW w:w="5333" w:type="dxa"/>
            <w:vAlign w:val="center"/>
          </w:tcPr>
          <w:p w14:paraId="050AEFC0">
            <w:pPr>
              <w:numPr>
                <w:ilvl w:val="0"/>
                <w:numId w:val="0"/>
              </w:numPr>
              <w:ind w:firstLine="240" w:firstLineChars="100"/>
              <w:jc w:val="both"/>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w:t>
            </w:r>
            <w:r>
              <w:rPr>
                <w:rFonts w:ascii="仿宋" w:hAnsi="仿宋" w:eastAsia="仿宋" w:cs="宋体"/>
                <w:bCs/>
                <w:color w:val="000000" w:themeColor="text1"/>
                <w:sz w:val="24"/>
                <w:szCs w:val="24"/>
                <w14:textFill>
                  <w14:solidFill>
                    <w14:schemeClr w14:val="tx1"/>
                  </w14:solidFill>
                </w14:textFill>
              </w:rPr>
              <w:t>理解PCB基础：掌握PCB的基本组成、种类（单面板、双面板、多层板）、常用工作层面及基本结构。</w:t>
            </w:r>
          </w:p>
          <w:p w14:paraId="3D8F20FA">
            <w:pPr>
              <w:numPr>
                <w:ilvl w:val="0"/>
                <w:numId w:val="0"/>
              </w:numPr>
              <w:ind w:firstLine="240" w:firstLineChars="100"/>
              <w:jc w:val="both"/>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w:t>
            </w:r>
            <w:r>
              <w:rPr>
                <w:rFonts w:ascii="仿宋" w:hAnsi="仿宋" w:eastAsia="仿宋" w:cs="宋体"/>
                <w:bCs/>
                <w:color w:val="000000" w:themeColor="text1"/>
                <w:sz w:val="24"/>
                <w:szCs w:val="24"/>
                <w14:textFill>
                  <w14:solidFill>
                    <w14:schemeClr w14:val="tx1"/>
                  </w14:solidFill>
                </w14:textFill>
              </w:rPr>
              <w:t>掌握设计软件应用：熟悉Altium Designer等主流EDA软件的工作环境、基本操作及文件管理方法。</w:t>
            </w:r>
          </w:p>
          <w:p w14:paraId="2B84D494">
            <w:pPr>
              <w:numPr>
                <w:ilvl w:val="0"/>
                <w:numId w:val="0"/>
              </w:numPr>
              <w:ind w:firstLine="240" w:firstLineChars="100"/>
              <w:jc w:val="both"/>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w:t>
            </w:r>
            <w:r>
              <w:rPr>
                <w:rFonts w:ascii="仿宋" w:hAnsi="仿宋" w:eastAsia="仿宋" w:cs="宋体"/>
                <w:bCs/>
                <w:color w:val="000000" w:themeColor="text1"/>
                <w:sz w:val="24"/>
                <w:szCs w:val="24"/>
                <w14:textFill>
                  <w14:solidFill>
                    <w14:schemeClr w14:val="tx1"/>
                  </w14:solidFill>
                </w14:textFill>
              </w:rPr>
              <w:t>掌握原理图设计规范：理解并掌握电路原理图的绘制规则、符号标准、层次化设计方法及电气检查规则。</w:t>
            </w:r>
          </w:p>
          <w:p w14:paraId="255161E0">
            <w:pPr>
              <w:numPr>
                <w:ilvl w:val="0"/>
                <w:numId w:val="0"/>
              </w:numPr>
              <w:ind w:firstLine="240" w:firstLineChars="100"/>
              <w:jc w:val="both"/>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4.</w:t>
            </w:r>
            <w:r>
              <w:rPr>
                <w:rFonts w:ascii="仿宋" w:hAnsi="仿宋" w:eastAsia="仿宋" w:cs="宋体"/>
                <w:bCs/>
                <w:color w:val="000000" w:themeColor="text1"/>
                <w:sz w:val="24"/>
                <w:szCs w:val="24"/>
                <w14:textFill>
                  <w14:solidFill>
                    <w14:schemeClr w14:val="tx1"/>
                  </w14:solidFill>
                </w14:textFill>
              </w:rPr>
              <w:t>掌握PCB设计核心知识：理解PCB布局、布线的基本原则、抗干扰设计、散热设计、可制造性设计（DFM）及安全规范。</w:t>
            </w:r>
          </w:p>
          <w:p w14:paraId="23DA4028">
            <w:pPr>
              <w:numPr>
                <w:ilvl w:val="0"/>
                <w:numId w:val="0"/>
              </w:numPr>
              <w:ind w:firstLine="240" w:firstLineChars="100"/>
              <w:jc w:val="both"/>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5.</w:t>
            </w:r>
            <w:r>
              <w:rPr>
                <w:rFonts w:ascii="仿宋" w:hAnsi="仿宋" w:eastAsia="仿宋" w:cs="宋体"/>
                <w:bCs/>
                <w:color w:val="000000" w:themeColor="text1"/>
                <w:sz w:val="24"/>
                <w:szCs w:val="24"/>
                <w14:textFill>
                  <w14:solidFill>
                    <w14:schemeClr w14:val="tx1"/>
                  </w14:solidFill>
                </w14:textFill>
              </w:rPr>
              <w:t>了解元件库管理：掌握原理图元件符号和PCB封装的设计、创建及管理方法。</w:t>
            </w:r>
          </w:p>
          <w:p w14:paraId="57E9C05B">
            <w:pPr>
              <w:numPr>
                <w:ilvl w:val="0"/>
                <w:numId w:val="0"/>
              </w:numPr>
              <w:ind w:firstLine="240" w:firstLineChars="100"/>
              <w:jc w:val="both"/>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6.</w:t>
            </w:r>
            <w:r>
              <w:rPr>
                <w:rFonts w:ascii="仿宋" w:hAnsi="仿宋" w:eastAsia="仿宋" w:cs="宋体"/>
                <w:bCs/>
                <w:color w:val="000000" w:themeColor="text1"/>
                <w:sz w:val="24"/>
                <w:szCs w:val="24"/>
                <w14:textFill>
                  <w14:solidFill>
                    <w14:schemeClr w14:val="tx1"/>
                  </w14:solidFill>
                </w14:textFill>
              </w:rPr>
              <w:t>熟悉PCB制作工艺：了解工业制板（如光绘、蚀刻、层压、钻孔等）和业余制板（如热转印、雕刻）的基本工艺流程、设备及材料。</w:t>
            </w:r>
          </w:p>
        </w:tc>
        <w:tc>
          <w:tcPr>
            <w:tcW w:w="1727" w:type="dxa"/>
            <w:vAlign w:val="center"/>
          </w:tcPr>
          <w:p w14:paraId="7683B937">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p w14:paraId="46898C2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14:paraId="0849CC76">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54</w:t>
            </w:r>
          </w:p>
        </w:tc>
      </w:tr>
      <w:tr w14:paraId="7486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784" w:type="dxa"/>
            <w:vAlign w:val="center"/>
          </w:tcPr>
          <w:p w14:paraId="3D49D07D">
            <w:pPr>
              <w:jc w:val="center"/>
              <w:rPr>
                <w:rFonts w:hint="eastAsia" w:ascii="仿宋" w:hAnsi="仿宋" w:eastAsia="仿宋" w:cs="宋体"/>
                <w:bCs/>
                <w:color w:val="000000" w:themeColor="text1"/>
                <w:sz w:val="24"/>
                <w:szCs w:val="24"/>
                <w:lang w:val="en-US" w:eastAsia="zh-CN"/>
                <w14:textFill>
                  <w14:solidFill>
                    <w14:schemeClr w14:val="tx1"/>
                  </w14:solidFill>
                </w14:textFill>
              </w:rPr>
            </w:pPr>
          </w:p>
          <w:p w14:paraId="32BCEF43">
            <w:pPr>
              <w:jc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4</w:t>
            </w:r>
          </w:p>
        </w:tc>
        <w:tc>
          <w:tcPr>
            <w:tcW w:w="1650" w:type="dxa"/>
            <w:shd w:val="clear" w:color="auto" w:fill="auto"/>
            <w:vAlign w:val="center"/>
          </w:tcPr>
          <w:p w14:paraId="27A0EEBF">
            <w:pPr>
              <w:keepNext w:val="0"/>
              <w:keepLines w:val="0"/>
              <w:widowControl/>
              <w:suppressLineNumbers w:val="0"/>
              <w:jc w:val="center"/>
              <w:textAlignment w:val="center"/>
              <w:rPr>
                <w:rFonts w:hint="default" w:ascii="仿宋" w:hAnsi="仿宋" w:eastAsia="仿宋" w:cs="宋体"/>
                <w:bCs/>
                <w:color w:val="000000" w:themeColor="text1"/>
                <w:kern w:val="2"/>
                <w:sz w:val="24"/>
                <w:szCs w:val="24"/>
                <w:lang w:val="en-US" w:eastAsia="zh-CN" w:bidi="ar-SA"/>
                <w14:textFill>
                  <w14:solidFill>
                    <w14:schemeClr w14:val="tx1"/>
                  </w14:solidFill>
                </w14:textFill>
              </w:rPr>
            </w:pPr>
            <w:r>
              <w:rPr>
                <w:rFonts w:hint="default" w:ascii="仿宋" w:hAnsi="仿宋" w:eastAsia="仿宋" w:cs="宋体"/>
                <w:bCs/>
                <w:color w:val="000000" w:themeColor="text1"/>
                <w:kern w:val="2"/>
                <w:sz w:val="24"/>
                <w:szCs w:val="24"/>
                <w:lang w:val="en-US" w:eastAsia="zh-CN" w:bidi="ar-SA"/>
                <w14:textFill>
                  <w14:solidFill>
                    <w14:schemeClr w14:val="tx1"/>
                  </w14:solidFill>
                </w14:textFill>
              </w:rPr>
              <w:t>表面安装生产工艺与操作</w:t>
            </w:r>
          </w:p>
        </w:tc>
        <w:tc>
          <w:tcPr>
            <w:tcW w:w="5333" w:type="dxa"/>
            <w:shd w:val="clear" w:color="auto" w:fill="auto"/>
            <w:vAlign w:val="center"/>
          </w:tcPr>
          <w:p w14:paraId="6F4699F6">
            <w:pPr>
              <w:ind w:firstLine="240" w:firstLineChars="100"/>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kern w:val="2"/>
                <w:sz w:val="24"/>
                <w:szCs w:val="24"/>
                <w:lang w:val="en-US" w:eastAsia="zh-CN" w:bidi="ar-SA"/>
                <w14:textFill>
                  <w14:solidFill>
                    <w14:schemeClr w14:val="tx1"/>
                  </w14:solidFill>
                </w14:textFill>
              </w:rPr>
              <w:t>1.掌握掌握SMT元器件的型号、规格及识别方法；</w:t>
            </w:r>
          </w:p>
          <w:p w14:paraId="51ADB24C">
            <w:pPr>
              <w:ind w:firstLine="240" w:firstLineChars="100"/>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kern w:val="2"/>
                <w:sz w:val="24"/>
                <w:szCs w:val="24"/>
                <w:lang w:val="en-US" w:eastAsia="zh-CN" w:bidi="ar-SA"/>
                <w14:textFill>
                  <w14:solidFill>
                    <w14:schemeClr w14:val="tx1"/>
                  </w14:solidFill>
                </w14:textFill>
              </w:rPr>
              <w:t>2.掌握SMT生产工艺流程的设计；</w:t>
            </w:r>
          </w:p>
          <w:p w14:paraId="5A1341DD">
            <w:pPr>
              <w:ind w:left="239" w:leftChars="114" w:firstLine="0" w:firstLineChars="0"/>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kern w:val="2"/>
                <w:sz w:val="24"/>
                <w:szCs w:val="24"/>
                <w:lang w:val="en-US" w:eastAsia="zh-CN" w:bidi="ar-SA"/>
                <w14:textFill>
                  <w14:solidFill>
                    <w14:schemeClr w14:val="tx1"/>
                  </w14:solidFill>
                </w14:textFill>
              </w:rPr>
              <w:t>3.掌握焊膏印刷、贴片、再流焊接等工艺方法；4.掌握SMT的检测与返修方法；</w:t>
            </w:r>
          </w:p>
          <w:p w14:paraId="1DFD807E">
            <w:pPr>
              <w:ind w:firstLine="240" w:firstLineChars="100"/>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kern w:val="2"/>
                <w:sz w:val="24"/>
                <w:szCs w:val="24"/>
                <w:lang w:val="en-US" w:eastAsia="zh-CN" w:bidi="ar-SA"/>
                <w14:textFill>
                  <w14:solidFill>
                    <w14:schemeClr w14:val="tx1"/>
                  </w14:solidFill>
                </w14:textFill>
              </w:rPr>
              <w:t>5.掌握SMT设备基本结构、功能和工作原理；</w:t>
            </w:r>
          </w:p>
          <w:p w14:paraId="58580AE8">
            <w:pPr>
              <w:ind w:firstLine="240" w:firstLineChars="100"/>
              <w:jc w:val="left"/>
              <w:rPr>
                <w:rFonts w:hint="default"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kern w:val="2"/>
                <w:sz w:val="24"/>
                <w:szCs w:val="24"/>
                <w:lang w:val="en-US" w:eastAsia="zh-CN" w:bidi="ar-SA"/>
                <w14:textFill>
                  <w14:solidFill>
                    <w14:schemeClr w14:val="tx1"/>
                  </w14:solidFill>
                </w14:textFill>
              </w:rPr>
              <w:t>6.掌握SMT设备编程知识；</w:t>
            </w:r>
          </w:p>
        </w:tc>
        <w:tc>
          <w:tcPr>
            <w:tcW w:w="1727" w:type="dxa"/>
            <w:vAlign w:val="center"/>
          </w:tcPr>
          <w:p w14:paraId="7A9AFDF4">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36</w:t>
            </w:r>
          </w:p>
        </w:tc>
      </w:tr>
      <w:tr w14:paraId="41A3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B224761">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5</w:t>
            </w:r>
          </w:p>
        </w:tc>
        <w:tc>
          <w:tcPr>
            <w:tcW w:w="1650" w:type="dxa"/>
            <w:vAlign w:val="center"/>
          </w:tcPr>
          <w:p w14:paraId="58866C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5AC64869">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p w14:paraId="0576A00D">
            <w:pPr>
              <w:keepNext w:val="0"/>
              <w:keepLines w:val="0"/>
              <w:widowControl/>
              <w:suppressLineNumbers w:val="0"/>
              <w:jc w:val="center"/>
              <w:textAlignment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单片机技术及应用</w:t>
            </w:r>
          </w:p>
        </w:tc>
        <w:tc>
          <w:tcPr>
            <w:tcW w:w="5333" w:type="dxa"/>
            <w:vAlign w:val="center"/>
          </w:tcPr>
          <w:p w14:paraId="21C18E4C">
            <w:p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1.了解单片机的概念与种类、最新发展和方向；</w:t>
            </w:r>
          </w:p>
          <w:p w14:paraId="6738F75F">
            <w:p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2.熟悉常用单片机的基本结构、工作过程及应用特点；</w:t>
            </w:r>
          </w:p>
          <w:p w14:paraId="57CE2A6C">
            <w:p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3.掌握Keil软件和Proteus软件的相关知识，熟知常用的功能命令</w:t>
            </w:r>
          </w:p>
          <w:p w14:paraId="12083D44">
            <w:p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4.掌握典型应用程序的编制方法；</w:t>
            </w:r>
          </w:p>
          <w:p w14:paraId="54FB054E">
            <w:p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5.会根据使用要求，查阅单片机性能指标与使用技术，能够正确选用设计常用的单片机系统；</w:t>
            </w:r>
          </w:p>
          <w:p w14:paraId="7A88776D">
            <w:p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6.会能应用单片机最小系统、单片机端口操作、定时与中断系统、显示与键盘接口技术、A/D与D/A转换接口、串行接口通信技术等；</w:t>
            </w:r>
          </w:p>
          <w:p w14:paraId="510CE6E3">
            <w:pPr>
              <w:ind w:firstLine="240" w:firstLineChars="100"/>
              <w:jc w:val="lef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7.能初步识读单片机控制电路图，并能说出系统组成的模块及其作用，具备单片机系统设计安装和调试的初步能力。</w:t>
            </w:r>
          </w:p>
        </w:tc>
        <w:tc>
          <w:tcPr>
            <w:tcW w:w="1727" w:type="dxa"/>
            <w:vAlign w:val="center"/>
          </w:tcPr>
          <w:p w14:paraId="5F99ED5C">
            <w:pPr>
              <w:keepNext w:val="0"/>
              <w:keepLines w:val="0"/>
              <w:widowControl/>
              <w:suppressLineNumbers w:val="0"/>
              <w:jc w:val="center"/>
              <w:textAlignment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54</w:t>
            </w:r>
          </w:p>
        </w:tc>
      </w:tr>
      <w:tr w14:paraId="2C29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982F30E">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6</w:t>
            </w:r>
          </w:p>
        </w:tc>
        <w:tc>
          <w:tcPr>
            <w:tcW w:w="1650" w:type="dxa"/>
            <w:shd w:val="clear" w:color="auto" w:fill="auto"/>
            <w:vAlign w:val="center"/>
          </w:tcPr>
          <w:p w14:paraId="37727E11">
            <w:pPr>
              <w:jc w:val="center"/>
              <w:rPr>
                <w:rFonts w:hint="eastAsia" w:ascii="仿宋" w:hAnsi="仿宋" w:eastAsia="仿宋" w:cs="宋体"/>
                <w:bCs/>
                <w:color w:val="000000" w:themeColor="text1"/>
                <w:sz w:val="24"/>
                <w:szCs w:val="24"/>
                <w:lang w:eastAsia="zh-CN"/>
                <w14:textFill>
                  <w14:solidFill>
                    <w14:schemeClr w14:val="tx1"/>
                  </w14:solidFill>
                </w14:textFill>
              </w:rPr>
            </w:pPr>
          </w:p>
          <w:p w14:paraId="55826CE9">
            <w:pPr>
              <w:jc w:val="center"/>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程序设计基础</w:t>
            </w:r>
          </w:p>
        </w:tc>
        <w:tc>
          <w:tcPr>
            <w:tcW w:w="5333" w:type="dxa"/>
            <w:shd w:val="clear" w:color="auto" w:fill="auto"/>
            <w:vAlign w:val="center"/>
          </w:tcPr>
          <w:p w14:paraId="5EAF3F61">
            <w:p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1.熟练掌握C语言程序设计的数据类型(基本类型、构造类型、指针类型等)和各类运算符，能正确使用表达式实现各种数据的简单加工；</w:t>
            </w:r>
          </w:p>
          <w:p w14:paraId="251EAA10">
            <w:pPr>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2.熟练掌握C语言程序设计的三种基本结构(顺序、选择、循环)的特点，能使用相关语句完成这三种基本结构的程序设计任务；</w:t>
            </w:r>
          </w:p>
          <w:p w14:paraId="56F3317B">
            <w:pPr>
              <w:ind w:firstLine="240" w:firstLineChars="100"/>
              <w:jc w:val="left"/>
              <w:rPr>
                <w:rFonts w:hint="eastAsia"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3.掌握C语言程序设计的常用库函数使用，以及用户函数的定义、调用、参数传递等方法。</w:t>
            </w:r>
          </w:p>
        </w:tc>
        <w:tc>
          <w:tcPr>
            <w:tcW w:w="1727" w:type="dxa"/>
            <w:shd w:val="clear" w:color="auto" w:fill="auto"/>
            <w:vAlign w:val="center"/>
          </w:tcPr>
          <w:p w14:paraId="38EA5758">
            <w:pPr>
              <w:jc w:val="center"/>
              <w:rPr>
                <w:rFonts w:hint="eastAsia" w:ascii="仿宋" w:hAnsi="仿宋" w:eastAsia="仿宋" w:cs="宋体"/>
                <w:bCs/>
                <w:color w:val="000000" w:themeColor="text1"/>
                <w:sz w:val="24"/>
                <w:szCs w:val="24"/>
                <w:lang w:val="en-US" w:eastAsia="zh-CN"/>
                <w14:textFill>
                  <w14:solidFill>
                    <w14:schemeClr w14:val="tx1"/>
                  </w14:solidFill>
                </w14:textFill>
              </w:rPr>
            </w:pPr>
          </w:p>
          <w:p w14:paraId="5ADBC189">
            <w:pPr>
              <w:jc w:val="center"/>
              <w:rPr>
                <w:rFonts w:hint="default" w:ascii="仿宋" w:hAnsi="仿宋" w:eastAsia="仿宋" w:cs="宋体"/>
                <w:bCs/>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72</w:t>
            </w:r>
          </w:p>
        </w:tc>
      </w:tr>
      <w:tr w14:paraId="6373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375CDBA">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7</w:t>
            </w:r>
          </w:p>
        </w:tc>
        <w:tc>
          <w:tcPr>
            <w:tcW w:w="1650" w:type="dxa"/>
            <w:shd w:val="clear" w:color="auto" w:fill="auto"/>
            <w:vAlign w:val="center"/>
          </w:tcPr>
          <w:p w14:paraId="6806154C">
            <w:pPr>
              <w:jc w:val="center"/>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计算机网络基础</w:t>
            </w:r>
          </w:p>
        </w:tc>
        <w:tc>
          <w:tcPr>
            <w:tcW w:w="5333" w:type="dxa"/>
            <w:shd w:val="clear" w:color="auto" w:fill="auto"/>
            <w:vAlign w:val="center"/>
          </w:tcPr>
          <w:p w14:paraId="5BD74943">
            <w:pPr>
              <w:pStyle w:val="8"/>
              <w:ind w:firstLine="240" w:firstLineChars="100"/>
              <w:jc w:val="left"/>
              <w:rPr>
                <w:rFonts w:hint="eastAsia" w:ascii="仿宋" w:hAnsi="仿宋" w:eastAsia="仿宋"/>
                <w:sz w:val="24"/>
                <w:szCs w:val="24"/>
                <w:lang w:eastAsia="zh-CN"/>
              </w:rPr>
            </w:pPr>
            <w:r>
              <w:rPr>
                <w:rFonts w:hint="eastAsia" w:ascii="仿宋" w:hAnsi="仿宋" w:eastAsia="仿宋"/>
                <w:sz w:val="24"/>
                <w:szCs w:val="24"/>
                <w:lang w:val="en-US" w:eastAsia="zh-CN"/>
              </w:rPr>
              <w:t>1.</w:t>
            </w:r>
            <w:r>
              <w:rPr>
                <w:rFonts w:hint="eastAsia" w:ascii="仿宋" w:hAnsi="仿宋" w:eastAsia="仿宋"/>
                <w:sz w:val="24"/>
                <w:szCs w:val="24"/>
              </w:rPr>
              <w:t>掌握计算机网络基本概念、网络体系结构与TCP/IP协议等网络基础知识</w:t>
            </w:r>
            <w:r>
              <w:rPr>
                <w:rFonts w:hint="eastAsia" w:ascii="仿宋" w:hAnsi="仿宋" w:eastAsia="仿宋"/>
                <w:sz w:val="24"/>
                <w:szCs w:val="24"/>
                <w:lang w:eastAsia="zh-CN"/>
              </w:rPr>
              <w:t>；</w:t>
            </w:r>
          </w:p>
          <w:p w14:paraId="7B878053">
            <w:pPr>
              <w:pStyle w:val="8"/>
              <w:ind w:firstLine="240" w:firstLineChars="100"/>
              <w:jc w:val="left"/>
              <w:rPr>
                <w:rFonts w:hint="eastAsia" w:ascii="仿宋" w:hAnsi="仿宋" w:eastAsia="仿宋"/>
                <w:sz w:val="24"/>
                <w:szCs w:val="24"/>
                <w:lang w:eastAsia="zh-CN"/>
              </w:rPr>
            </w:pPr>
            <w:r>
              <w:rPr>
                <w:rFonts w:hint="eastAsia" w:ascii="仿宋" w:hAnsi="仿宋" w:eastAsia="仿宋"/>
                <w:sz w:val="24"/>
                <w:szCs w:val="24"/>
                <w:lang w:val="en-US" w:eastAsia="zh-CN"/>
              </w:rPr>
              <w:t>2.</w:t>
            </w:r>
            <w:r>
              <w:rPr>
                <w:rFonts w:hint="eastAsia" w:ascii="仿宋" w:hAnsi="仿宋" w:eastAsia="仿宋"/>
                <w:sz w:val="24"/>
                <w:szCs w:val="24"/>
              </w:rPr>
              <w:t>掌握交换协议及交换设备、路由协议及路由设备、网络设备的调试和配置命令与参数</w:t>
            </w:r>
            <w:r>
              <w:rPr>
                <w:rFonts w:hint="eastAsia" w:ascii="仿宋" w:hAnsi="仿宋" w:eastAsia="仿宋"/>
                <w:sz w:val="24"/>
                <w:szCs w:val="24"/>
                <w:lang w:eastAsia="zh-CN"/>
              </w:rPr>
              <w:t>；</w:t>
            </w:r>
          </w:p>
          <w:p w14:paraId="1D4D2442">
            <w:pPr>
              <w:pStyle w:val="8"/>
              <w:ind w:firstLine="240" w:firstLineChars="100"/>
              <w:jc w:val="left"/>
              <w:rPr>
                <w:rFonts w:hint="eastAsia" w:ascii="仿宋" w:hAnsi="仿宋" w:eastAsia="仿宋"/>
                <w:sz w:val="24"/>
                <w:szCs w:val="24"/>
                <w:lang w:eastAsia="zh-CN"/>
              </w:rPr>
            </w:pPr>
            <w:r>
              <w:rPr>
                <w:rFonts w:hint="eastAsia" w:ascii="仿宋" w:hAnsi="仿宋" w:eastAsia="仿宋"/>
                <w:sz w:val="24"/>
                <w:szCs w:val="24"/>
                <w:lang w:val="en-US" w:eastAsia="zh-CN"/>
              </w:rPr>
              <w:t>3.</w:t>
            </w:r>
            <w:r>
              <w:rPr>
                <w:rFonts w:hint="eastAsia" w:ascii="仿宋" w:hAnsi="仿宋" w:eastAsia="仿宋"/>
                <w:sz w:val="24"/>
                <w:szCs w:val="24"/>
              </w:rPr>
              <w:t xml:space="preserve"> 了解广域网的基本概念，理解广域网技术的特点，掌握广域网的基本应用</w:t>
            </w:r>
            <w:r>
              <w:rPr>
                <w:rFonts w:hint="eastAsia" w:ascii="仿宋" w:hAnsi="仿宋" w:eastAsia="仿宋"/>
                <w:sz w:val="24"/>
                <w:szCs w:val="24"/>
                <w:lang w:eastAsia="zh-CN"/>
              </w:rPr>
              <w:t>；</w:t>
            </w:r>
          </w:p>
          <w:p w14:paraId="05409AA8">
            <w:pPr>
              <w:pStyle w:val="8"/>
              <w:ind w:firstLine="240" w:firstLineChars="100"/>
              <w:jc w:val="left"/>
              <w:rPr>
                <w:rFonts w:hint="eastAsia" w:ascii="仿宋" w:hAnsi="仿宋" w:eastAsia="仿宋"/>
                <w:sz w:val="24"/>
                <w:szCs w:val="24"/>
                <w:lang w:eastAsia="zh-CN"/>
              </w:rPr>
            </w:pPr>
            <w:r>
              <w:rPr>
                <w:rFonts w:hint="eastAsia" w:ascii="仿宋" w:hAnsi="仿宋" w:eastAsia="仿宋"/>
                <w:sz w:val="24"/>
                <w:szCs w:val="24"/>
                <w:lang w:val="en-US" w:eastAsia="zh-CN"/>
              </w:rPr>
              <w:t>4.</w:t>
            </w:r>
            <w:r>
              <w:rPr>
                <w:rFonts w:hint="eastAsia" w:ascii="仿宋" w:hAnsi="仿宋" w:eastAsia="仿宋"/>
                <w:sz w:val="24"/>
                <w:szCs w:val="24"/>
              </w:rPr>
              <w:t>掌握网络搭建与应用项目规划与设计知识</w:t>
            </w:r>
            <w:r>
              <w:rPr>
                <w:rFonts w:hint="eastAsia" w:ascii="仿宋" w:hAnsi="仿宋" w:eastAsia="仿宋"/>
                <w:sz w:val="24"/>
                <w:szCs w:val="24"/>
                <w:lang w:eastAsia="zh-CN"/>
              </w:rPr>
              <w:t>；</w:t>
            </w:r>
          </w:p>
          <w:p w14:paraId="1BC07DF9">
            <w:pPr>
              <w:pStyle w:val="8"/>
              <w:ind w:firstLine="240" w:firstLineChars="100"/>
              <w:jc w:val="left"/>
              <w:rPr>
                <w:rFonts w:hint="eastAsia" w:ascii="仿宋" w:hAnsi="仿宋" w:eastAsia="仿宋"/>
                <w:sz w:val="24"/>
                <w:szCs w:val="24"/>
                <w:lang w:eastAsia="zh-CN"/>
              </w:rPr>
            </w:pPr>
            <w:r>
              <w:rPr>
                <w:rFonts w:hint="eastAsia" w:ascii="仿宋" w:hAnsi="仿宋" w:eastAsia="仿宋"/>
                <w:sz w:val="24"/>
                <w:szCs w:val="24"/>
                <w:lang w:val="en-US" w:eastAsia="zh-CN"/>
              </w:rPr>
              <w:t>5.</w:t>
            </w:r>
            <w:r>
              <w:rPr>
                <w:rFonts w:hint="eastAsia" w:ascii="仿宋" w:hAnsi="仿宋" w:eastAsia="仿宋"/>
                <w:sz w:val="24"/>
                <w:szCs w:val="24"/>
              </w:rPr>
              <w:t>理解计算机网络基本概念、网络体系结构与子网规划思路</w:t>
            </w:r>
            <w:r>
              <w:rPr>
                <w:rFonts w:hint="eastAsia" w:ascii="仿宋" w:hAnsi="仿宋" w:eastAsia="仿宋"/>
                <w:sz w:val="24"/>
                <w:szCs w:val="24"/>
                <w:lang w:eastAsia="zh-CN"/>
              </w:rPr>
              <w:t>；</w:t>
            </w:r>
          </w:p>
          <w:p w14:paraId="1F54D72D">
            <w:pPr>
              <w:pStyle w:val="8"/>
              <w:ind w:firstLine="240" w:firstLineChars="100"/>
              <w:jc w:val="left"/>
              <w:rPr>
                <w:rFonts w:hint="eastAsia" w:ascii="仿宋" w:hAnsi="仿宋" w:eastAsia="仿宋"/>
                <w:sz w:val="24"/>
                <w:szCs w:val="24"/>
                <w:lang w:eastAsia="zh-CN"/>
              </w:rPr>
            </w:pPr>
            <w:r>
              <w:rPr>
                <w:rFonts w:hint="eastAsia" w:ascii="仿宋" w:hAnsi="仿宋" w:eastAsia="仿宋"/>
                <w:sz w:val="24"/>
                <w:szCs w:val="24"/>
                <w:lang w:val="en-US" w:eastAsia="zh-CN"/>
              </w:rPr>
              <w:t>6.</w:t>
            </w:r>
            <w:r>
              <w:rPr>
                <w:rFonts w:hint="eastAsia" w:ascii="仿宋" w:hAnsi="仿宋" w:eastAsia="仿宋"/>
                <w:sz w:val="24"/>
                <w:szCs w:val="24"/>
              </w:rPr>
              <w:t>掌握网络组建基本知识</w:t>
            </w:r>
            <w:r>
              <w:rPr>
                <w:rFonts w:hint="eastAsia" w:ascii="仿宋" w:hAnsi="仿宋" w:eastAsia="仿宋"/>
                <w:sz w:val="24"/>
                <w:szCs w:val="24"/>
                <w:lang w:eastAsia="zh-CN"/>
              </w:rPr>
              <w:t>；</w:t>
            </w:r>
          </w:p>
          <w:p w14:paraId="631C6AEB">
            <w:pPr>
              <w:pStyle w:val="8"/>
              <w:ind w:firstLine="240" w:firstLineChars="100"/>
              <w:jc w:val="left"/>
              <w:rPr>
                <w:rFonts w:hint="eastAsia" w:ascii="仿宋" w:hAnsi="仿宋" w:eastAsia="仿宋"/>
                <w:sz w:val="24"/>
                <w:szCs w:val="24"/>
                <w:lang w:eastAsia="zh-CN"/>
              </w:rPr>
            </w:pPr>
            <w:r>
              <w:rPr>
                <w:rFonts w:hint="eastAsia" w:ascii="仿宋" w:hAnsi="仿宋" w:eastAsia="仿宋"/>
                <w:sz w:val="24"/>
                <w:szCs w:val="24"/>
                <w:lang w:val="en-US" w:eastAsia="zh-CN"/>
              </w:rPr>
              <w:t>7.</w:t>
            </w:r>
            <w:r>
              <w:rPr>
                <w:rFonts w:hint="eastAsia" w:ascii="仿宋" w:hAnsi="仿宋" w:eastAsia="仿宋"/>
                <w:sz w:val="24"/>
                <w:szCs w:val="24"/>
              </w:rPr>
              <w:t>掌握交换协议及交换设备、路由协议及路由设备、网络设备的调试和配置等</w:t>
            </w:r>
            <w:r>
              <w:rPr>
                <w:rFonts w:hint="eastAsia" w:ascii="仿宋" w:hAnsi="仿宋" w:eastAsia="仿宋"/>
                <w:sz w:val="24"/>
                <w:szCs w:val="24"/>
                <w:lang w:eastAsia="zh-CN"/>
              </w:rPr>
              <w:t>；</w:t>
            </w:r>
          </w:p>
          <w:p w14:paraId="7DF17547">
            <w:pPr>
              <w:pStyle w:val="8"/>
              <w:ind w:firstLine="240" w:firstLineChars="100"/>
              <w:jc w:val="left"/>
              <w:rPr>
                <w:rFonts w:hint="eastAsia"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8.</w:t>
            </w:r>
            <w:r>
              <w:rPr>
                <w:rFonts w:hint="eastAsia" w:ascii="仿宋" w:hAnsi="仿宋" w:eastAsia="仿宋"/>
                <w:sz w:val="24"/>
                <w:szCs w:val="24"/>
              </w:rPr>
              <w:t>了解广域网的基本概念，理解广域网技术的特点，并能在广域网中实现基本应用。</w:t>
            </w:r>
          </w:p>
        </w:tc>
        <w:tc>
          <w:tcPr>
            <w:tcW w:w="1727" w:type="dxa"/>
            <w:shd w:val="clear" w:color="auto" w:fill="auto"/>
            <w:vAlign w:val="center"/>
          </w:tcPr>
          <w:p w14:paraId="49BA508D">
            <w:pPr>
              <w:jc w:val="center"/>
              <w:rPr>
                <w:rFonts w:hint="default" w:ascii="仿宋" w:hAnsi="仿宋" w:eastAsia="仿宋" w:cs="宋体"/>
                <w:bCs/>
                <w:color w:val="000000" w:themeColor="text1"/>
                <w:sz w:val="24"/>
                <w:szCs w:val="24"/>
                <w:lang w:val="en-US" w:eastAsia="zh-CN"/>
                <w14:textFill>
                  <w14:solidFill>
                    <w14:schemeClr w14:val="tx1"/>
                  </w14:solidFill>
                </w14:textFill>
              </w:rPr>
            </w:pPr>
            <w:r>
              <w:rPr>
                <w:rFonts w:hint="eastAsia" w:ascii="仿宋" w:hAnsi="仿宋" w:eastAsia="仿宋" w:cs="宋体"/>
                <w:bCs/>
                <w:color w:val="000000" w:themeColor="text1"/>
                <w:sz w:val="24"/>
                <w:szCs w:val="24"/>
                <w:lang w:val="en-US" w:eastAsia="zh-CN"/>
                <w14:textFill>
                  <w14:solidFill>
                    <w14:schemeClr w14:val="tx1"/>
                  </w14:solidFill>
                </w14:textFill>
              </w:rPr>
              <w:t>36</w:t>
            </w:r>
          </w:p>
        </w:tc>
      </w:tr>
    </w:tbl>
    <w:p w14:paraId="3CBF3A0C">
      <w:pPr>
        <w:pStyle w:val="2"/>
        <w:keepNext w:val="0"/>
        <w:keepLines w:val="0"/>
        <w:pageBreakBefore w:val="0"/>
        <w:widowControl/>
        <w:kinsoku/>
        <w:wordWrap/>
        <w:overflowPunct/>
        <w:topLinePunct w:val="0"/>
        <w:autoSpaceDE/>
        <w:autoSpaceDN/>
        <w:bidi w:val="0"/>
        <w:adjustRightInd/>
        <w:snapToGrid/>
        <w:spacing w:before="1" w:line="360" w:lineRule="auto"/>
        <w:ind w:right="11"/>
        <w:jc w:val="both"/>
        <w:textAlignment w:val="auto"/>
        <w:rPr>
          <w:rFonts w:hint="eastAsia" w:ascii="仿宋" w:hAnsi="仿宋" w:eastAsia="仿宋" w:cs="仿宋"/>
          <w:b/>
          <w:bCs w:val="0"/>
          <w:color w:val="000000" w:themeColor="text1"/>
          <w:sz w:val="32"/>
          <w:szCs w:val="32"/>
          <w:lang w:val="en-US" w:eastAsia="zh-CN" w:bidi="ar-SA"/>
          <w14:textFill>
            <w14:solidFill>
              <w14:schemeClr w14:val="tx1"/>
            </w14:solidFill>
          </w14:textFill>
        </w:rPr>
      </w:pPr>
    </w:p>
    <w:p w14:paraId="596DDEC6">
      <w:pPr>
        <w:pStyle w:val="2"/>
        <w:keepNext w:val="0"/>
        <w:keepLines w:val="0"/>
        <w:pageBreakBefore w:val="0"/>
        <w:widowControl/>
        <w:kinsoku/>
        <w:wordWrap/>
        <w:overflowPunct/>
        <w:topLinePunct w:val="0"/>
        <w:autoSpaceDE/>
        <w:autoSpaceDN/>
        <w:bidi w:val="0"/>
        <w:adjustRightInd/>
        <w:snapToGrid/>
        <w:spacing w:before="1" w:line="360" w:lineRule="auto"/>
        <w:ind w:right="11" w:firstLine="643" w:firstLineChars="200"/>
        <w:jc w:val="both"/>
        <w:textAlignment w:val="auto"/>
        <w:rPr>
          <w:rFonts w:hint="eastAsia" w:ascii="仿宋" w:hAnsi="仿宋" w:eastAsia="仿宋" w:cs="仿宋"/>
          <w:b/>
          <w:bCs w:val="0"/>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（3）专业拓展课程</w:t>
      </w:r>
    </w:p>
    <w:p w14:paraId="7991F4D3">
      <w:pPr>
        <w:pStyle w:val="2"/>
        <w:keepNext w:val="0"/>
        <w:keepLines w:val="0"/>
        <w:pageBreakBefore w:val="0"/>
        <w:widowControl/>
        <w:kinsoku/>
        <w:wordWrap/>
        <w:overflowPunct/>
        <w:topLinePunct w:val="0"/>
        <w:autoSpaceDE/>
        <w:autoSpaceDN/>
        <w:bidi w:val="0"/>
        <w:adjustRightInd/>
        <w:snapToGrid/>
        <w:spacing w:before="1" w:line="360" w:lineRule="auto"/>
        <w:ind w:right="11" w:firstLine="640" w:firstLineChars="200"/>
        <w:jc w:val="both"/>
        <w:textAlignment w:val="auto"/>
        <w:rPr>
          <w:rFonts w:hint="eastAsia" w:ascii="仿宋" w:hAnsi="仿宋" w:eastAsia="仿宋" w:cs="仿宋"/>
          <w:b w:val="0"/>
          <w:bCs/>
          <w:color w:val="000000" w:themeColor="text1"/>
          <w:sz w:val="32"/>
          <w:szCs w:val="32"/>
          <w:lang w:val="en-US" w:eastAsia="zh-CN" w:bidi="ar-SA"/>
          <w14:textFill>
            <w14:solidFill>
              <w14:schemeClr w14:val="tx1"/>
            </w14:solidFill>
          </w14:textFill>
        </w:rPr>
      </w:pPr>
      <w:r>
        <w:rPr>
          <w:rFonts w:hint="eastAsia" w:ascii="仿宋" w:hAnsi="仿宋" w:eastAsia="仿宋" w:cs="仿宋"/>
          <w:b w:val="0"/>
          <w:bCs/>
          <w:color w:val="000000" w:themeColor="text1"/>
          <w:sz w:val="32"/>
          <w:szCs w:val="32"/>
          <w:lang w:val="en-US" w:eastAsia="zh-CN" w:bidi="ar-SA"/>
          <w14:textFill>
            <w14:solidFill>
              <w14:schemeClr w14:val="tx1"/>
            </w14:solidFill>
          </w14:textFill>
        </w:rPr>
        <w:t>主要包括：表面贴装技术、电子产品检验技术、电子整机及产品营销务实、PLC技术及应用、家用电器技术及应用、安防技术及应用等。</w:t>
      </w:r>
    </w:p>
    <w:p w14:paraId="7C9375B7">
      <w:pPr>
        <w:numPr>
          <w:ilvl w:val="0"/>
          <w:numId w:val="0"/>
        </w:numPr>
        <w:adjustRightInd/>
        <w:snapToGrid/>
        <w:spacing w:line="360" w:lineRule="auto"/>
        <w:ind w:firstLine="643" w:firstLineChars="200"/>
        <w:rPr>
          <w:rFonts w:hint="eastAsia" w:ascii="仿宋" w:hAnsi="仿宋" w:eastAsia="仿宋" w:cs="仿宋"/>
          <w:b/>
          <w:bCs w:val="0"/>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3.实践性教学环节</w:t>
      </w:r>
    </w:p>
    <w:p w14:paraId="7501B023">
      <w:pPr>
        <w:pStyle w:val="2"/>
        <w:keepNext w:val="0"/>
        <w:keepLines w:val="0"/>
        <w:pageBreakBefore w:val="0"/>
        <w:widowControl/>
        <w:kinsoku/>
        <w:wordWrap/>
        <w:overflowPunct/>
        <w:topLinePunct w:val="0"/>
        <w:autoSpaceDE/>
        <w:autoSpaceDN/>
        <w:bidi w:val="0"/>
        <w:adjustRightInd/>
        <w:snapToGrid/>
        <w:spacing w:before="1" w:line="360" w:lineRule="auto"/>
        <w:ind w:right="11" w:firstLine="640" w:firstLineChars="200"/>
        <w:jc w:val="both"/>
        <w:textAlignment w:val="auto"/>
        <w:rPr>
          <w:rFonts w:hint="eastAsia" w:ascii="仿宋" w:hAnsi="仿宋" w:eastAsia="仿宋" w:cs="仿宋"/>
          <w:b w:val="0"/>
          <w:bCs/>
          <w:color w:val="000000" w:themeColor="text1"/>
          <w:sz w:val="32"/>
          <w:szCs w:val="32"/>
          <w:lang w:val="en-US" w:eastAsia="zh-CN" w:bidi="ar-SA"/>
          <w14:textFill>
            <w14:solidFill>
              <w14:schemeClr w14:val="tx1"/>
            </w14:solidFill>
          </w14:textFill>
        </w:rPr>
      </w:pPr>
      <w:r>
        <w:rPr>
          <w:rFonts w:hint="eastAsia" w:ascii="仿宋" w:hAnsi="仿宋" w:eastAsia="仿宋" w:cs="仿宋"/>
          <w:b w:val="0"/>
          <w:bCs/>
          <w:color w:val="000000" w:themeColor="text1"/>
          <w:sz w:val="32"/>
          <w:szCs w:val="32"/>
          <w:lang w:val="en-US" w:eastAsia="zh-CN" w:bidi="ar-SA"/>
          <w14:textFill>
            <w14:solidFill>
              <w14:schemeClr w14:val="tx1"/>
            </w14:solidFill>
          </w14:textFill>
        </w:rPr>
        <w:t>实践性教学应贯穿于人才培养全过程。实践性教学主要包括实验、实习实训、毕业设计、社会实践活动等形式，公共基础课程和专业课程等都要加强实践性教学。</w:t>
      </w:r>
    </w:p>
    <w:p w14:paraId="1880BE98">
      <w:pPr>
        <w:pStyle w:val="2"/>
        <w:keepNext w:val="0"/>
        <w:keepLines w:val="0"/>
        <w:pageBreakBefore w:val="0"/>
        <w:widowControl/>
        <w:kinsoku/>
        <w:wordWrap/>
        <w:overflowPunct/>
        <w:topLinePunct w:val="0"/>
        <w:autoSpaceDE/>
        <w:autoSpaceDN/>
        <w:bidi w:val="0"/>
        <w:adjustRightInd/>
        <w:snapToGrid/>
        <w:spacing w:before="1" w:line="360" w:lineRule="auto"/>
        <w:ind w:right="11" w:firstLine="643" w:firstLineChars="200"/>
        <w:jc w:val="both"/>
        <w:textAlignment w:val="auto"/>
        <w:rPr>
          <w:rFonts w:hint="eastAsia" w:ascii="仿宋" w:hAnsi="仿宋" w:eastAsia="仿宋" w:cs="仿宋"/>
          <w:b/>
          <w:bCs w:val="0"/>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（1）实训</w:t>
      </w:r>
    </w:p>
    <w:p w14:paraId="1339F2B6">
      <w:pPr>
        <w:spacing w:line="360" w:lineRule="auto"/>
        <w:ind w:firstLine="640" w:firstLineChars="200"/>
        <w:rPr>
          <w:rFonts w:ascii="仿宋" w:hAnsi="仿宋" w:eastAsia="仿宋"/>
          <w:sz w:val="32"/>
          <w:szCs w:val="32"/>
        </w:rPr>
      </w:pPr>
      <w:r>
        <w:rPr>
          <w:rFonts w:hint="eastAsia" w:ascii="仿宋" w:hAnsi="仿宋" w:eastAsia="仿宋"/>
          <w:sz w:val="32"/>
          <w:szCs w:val="32"/>
        </w:rPr>
        <w:t>根据自己学校的教学要求灵活安排综合实训，建议以</w:t>
      </w:r>
      <w:r>
        <w:rPr>
          <w:rFonts w:hint="eastAsia" w:ascii="仿宋" w:hAnsi="仿宋" w:eastAsia="仿宋"/>
          <w:sz w:val="32"/>
          <w:szCs w:val="32"/>
          <w:lang w:val="en-US" w:eastAsia="zh-CN"/>
        </w:rPr>
        <w:t>电子技术</w:t>
      </w:r>
      <w:r>
        <w:rPr>
          <w:rFonts w:hint="eastAsia" w:ascii="仿宋" w:hAnsi="仿宋" w:eastAsia="仿宋"/>
          <w:sz w:val="32"/>
          <w:szCs w:val="32"/>
        </w:rPr>
        <w:t>应用的综合项目或采用企业真实工作项目等方式进行，也可以和学生技能证书考核要求结合进行。时间安排上可以结合课程的进度，安排在每个学期，也可以统一安排在第五学期，技能考证要在当地教育主管部门的统一要求下完成，证书要求以当地教育主管部门的统一要求为准，可以是国家相关部门（教育部、人力资源和社会保障部、工业和信息化部等）的职业技能证书，也可以是当地教育主管部门或行业协会统一认可的职业资格证书。</w:t>
      </w:r>
    </w:p>
    <w:p w14:paraId="7EFDB7C9">
      <w:pPr>
        <w:numPr>
          <w:ilvl w:val="0"/>
          <w:numId w:val="2"/>
        </w:numPr>
        <w:spacing w:line="360" w:lineRule="auto"/>
        <w:ind w:firstLine="643" w:firstLineChars="200"/>
        <w:rPr>
          <w:rFonts w:hint="eastAsia" w:ascii="仿宋" w:hAnsi="仿宋" w:eastAsia="仿宋"/>
          <w:b/>
          <w:bCs w:val="0"/>
          <w:sz w:val="32"/>
          <w:szCs w:val="32"/>
          <w:lang w:val="en-US" w:eastAsia="zh-CN"/>
        </w:rPr>
      </w:pPr>
      <w:bookmarkStart w:id="0" w:name="_GoBack"/>
      <w:r>
        <w:rPr>
          <w:rFonts w:hint="eastAsia" w:ascii="仿宋" w:hAnsi="仿宋" w:eastAsia="仿宋"/>
          <w:b/>
          <w:bCs w:val="0"/>
          <w:sz w:val="32"/>
          <w:szCs w:val="32"/>
          <w:lang w:val="en-US" w:eastAsia="zh-CN"/>
        </w:rPr>
        <w:t>实习</w:t>
      </w:r>
    </w:p>
    <w:bookmarkEnd w:id="0"/>
    <w:p w14:paraId="78FF5336">
      <w:pPr>
        <w:numPr>
          <w:ilvl w:val="0"/>
          <w:numId w:val="0"/>
        </w:numPr>
        <w:spacing w:line="360" w:lineRule="auto"/>
        <w:ind w:firstLine="640" w:firstLineChars="200"/>
        <w:rPr>
          <w:rFonts w:hint="eastAsia" w:ascii="仿宋" w:hAnsi="仿宋" w:eastAsia="仿宋"/>
          <w:sz w:val="32"/>
          <w:szCs w:val="32"/>
        </w:rPr>
      </w:pPr>
      <w:r>
        <w:rPr>
          <w:rFonts w:hint="eastAsia" w:ascii="仿宋" w:hAnsi="仿宋" w:eastAsia="仿宋"/>
          <w:sz w:val="32"/>
          <w:szCs w:val="32"/>
        </w:rPr>
        <w:t>顶岗实习是直接参与生产过程，综合运用本专业所学的知识和技能完成一定的生产任务，并进一步获得感性认识，掌握操作技能，学习企业管理经验，养成正确劳动态度的一种实践性教学形式。各学校要认真落实教育部、财政部关于《中等职业学校学生实习管理办法》的规定和要求，保证学生顶岗实习的岗位与其所学专业面向的岗位群基本一致。在确保学生实习总量的前提下，可根据实际需要，通过校企合作，实行工学交替、多学期、分阶段安排学生实习。要加强岗前安全生产教育和培训，加强过程性管理。</w:t>
      </w:r>
    </w:p>
    <w:p w14:paraId="588EE1A7">
      <w:pPr>
        <w:adjustRightInd/>
        <w:snapToGrid/>
        <w:spacing w:line="360" w:lineRule="auto"/>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4.</w:t>
      </w:r>
      <w:r>
        <w:rPr>
          <w:rFonts w:hint="eastAsia" w:ascii="仿宋" w:hAnsi="仿宋" w:eastAsia="仿宋" w:cs="仿宋"/>
          <w:b/>
          <w:color w:val="000000" w:themeColor="text1"/>
          <w:sz w:val="32"/>
          <w:szCs w:val="32"/>
          <w:lang w:eastAsia="zh-CN"/>
          <w14:textFill>
            <w14:solidFill>
              <w14:schemeClr w14:val="tx1"/>
            </w14:solidFill>
          </w14:textFill>
        </w:rPr>
        <w:t>相关要求</w:t>
      </w:r>
    </w:p>
    <w:p w14:paraId="16BAA1C7">
      <w:pPr>
        <w:pStyle w:val="2"/>
        <w:keepNext w:val="0"/>
        <w:keepLines w:val="0"/>
        <w:pageBreakBefore w:val="0"/>
        <w:widowControl/>
        <w:kinsoku/>
        <w:wordWrap/>
        <w:overflowPunct/>
        <w:topLinePunct w:val="0"/>
        <w:autoSpaceDE/>
        <w:autoSpaceDN/>
        <w:bidi w:val="0"/>
        <w:adjustRightInd/>
        <w:snapToGrid/>
        <w:spacing w:before="1" w:line="360" w:lineRule="auto"/>
        <w:ind w:right="11" w:firstLine="640" w:firstLineChars="200"/>
        <w:jc w:val="both"/>
        <w:textAlignment w:val="auto"/>
        <w:rPr>
          <w:rFonts w:hint="eastAsia" w:ascii="仿宋" w:hAnsi="仿宋" w:eastAsia="仿宋"/>
          <w:sz w:val="32"/>
          <w:szCs w:val="32"/>
        </w:rPr>
      </w:pPr>
      <w:r>
        <w:rPr>
          <w:rFonts w:hint="eastAsia" w:ascii="仿宋" w:hAnsi="仿宋" w:eastAsia="仿宋" w:cs="仿宋"/>
          <w:b w:val="0"/>
          <w:bCs/>
          <w:color w:val="000000" w:themeColor="text1"/>
          <w:sz w:val="32"/>
          <w:szCs w:val="32"/>
          <w:lang w:val="en-US" w:eastAsia="zh-CN" w:bidi="ar-SA"/>
          <w14:textFill>
            <w14:solidFill>
              <w14:schemeClr w14:val="tx1"/>
            </w14:solidFill>
          </w14:textFill>
        </w:rPr>
        <w:t>学校应充分发挥思政课程和各类课程的育人功能。发挥思政课程政治引领和价值引领作用，在思政课程中有机融入党史、新中国史、改革开放史、社会主义发展史等相关内容；结合实际落实课程思政，推进全员、全过程、全方位育人，实现思想政治教育与技术技能培养 的有机统一。应开设安全教育（含典型案例事故分析）、社会责任、绿色环保、新一代信息技术、数字经济、现代管理、创新创业教育等方面的拓展课程或专题讲座（活动），并将有关内容融入课程教学中；自主开设其他特色课程；组织开展德育活动、志愿服务活动和其他实践活动。</w:t>
      </w:r>
    </w:p>
    <w:p w14:paraId="263E8F98">
      <w:pPr>
        <w:spacing w:line="360" w:lineRule="auto"/>
        <w:ind w:firstLine="643" w:firstLineChars="200"/>
        <w:rPr>
          <w:rFonts w:ascii="仿宋" w:hAnsi="仿宋" w:eastAsia="仿宋"/>
          <w:b/>
          <w:sz w:val="32"/>
          <w:szCs w:val="32"/>
        </w:rPr>
      </w:pPr>
      <w:r>
        <w:rPr>
          <w:rFonts w:hint="eastAsia" w:ascii="仿宋" w:hAnsi="仿宋" w:eastAsia="仿宋"/>
          <w:b/>
          <w:sz w:val="32"/>
          <w:szCs w:val="32"/>
          <w:lang w:eastAsia="zh-CN"/>
        </w:rPr>
        <w:t>（</w:t>
      </w:r>
      <w:r>
        <w:rPr>
          <w:rFonts w:hint="eastAsia" w:ascii="仿宋" w:hAnsi="仿宋" w:eastAsia="仿宋"/>
          <w:b/>
          <w:sz w:val="32"/>
          <w:szCs w:val="32"/>
          <w:lang w:val="en-US" w:eastAsia="zh-CN"/>
        </w:rPr>
        <w:t>二</w:t>
      </w:r>
      <w:r>
        <w:rPr>
          <w:rFonts w:hint="eastAsia" w:ascii="仿宋" w:hAnsi="仿宋" w:eastAsia="仿宋"/>
          <w:b/>
          <w:sz w:val="32"/>
          <w:szCs w:val="32"/>
          <w:lang w:eastAsia="zh-CN"/>
        </w:rPr>
        <w:t>）</w:t>
      </w:r>
      <w:r>
        <w:rPr>
          <w:rFonts w:hint="eastAsia" w:ascii="仿宋" w:hAnsi="仿宋" w:eastAsia="仿宋"/>
          <w:b/>
          <w:sz w:val="32"/>
          <w:szCs w:val="32"/>
          <w:lang w:val="en-US" w:eastAsia="zh-CN"/>
        </w:rPr>
        <w:t>学时</w:t>
      </w:r>
      <w:r>
        <w:rPr>
          <w:rFonts w:hint="eastAsia" w:ascii="仿宋" w:hAnsi="仿宋" w:eastAsia="仿宋"/>
          <w:b/>
          <w:sz w:val="32"/>
          <w:szCs w:val="32"/>
        </w:rPr>
        <w:t>安排</w:t>
      </w:r>
    </w:p>
    <w:p w14:paraId="5267207B">
      <w:pPr>
        <w:spacing w:line="360" w:lineRule="auto"/>
        <w:ind w:firstLine="643" w:firstLineChars="200"/>
        <w:rPr>
          <w:rFonts w:ascii="仿宋" w:hAnsi="仿宋" w:eastAsia="仿宋"/>
          <w:b/>
          <w:sz w:val="32"/>
          <w:szCs w:val="32"/>
        </w:rPr>
      </w:pPr>
      <w:r>
        <w:rPr>
          <w:rFonts w:hint="eastAsia" w:ascii="仿宋" w:hAnsi="仿宋" w:eastAsia="仿宋"/>
          <w:b/>
          <w:sz w:val="32"/>
          <w:szCs w:val="32"/>
          <w:lang w:val="en-US" w:eastAsia="zh-CN"/>
        </w:rPr>
        <w:t>1.</w:t>
      </w:r>
      <w:r>
        <w:rPr>
          <w:rFonts w:hint="eastAsia" w:ascii="仿宋" w:hAnsi="仿宋" w:eastAsia="仿宋"/>
          <w:b/>
          <w:sz w:val="32"/>
          <w:szCs w:val="32"/>
        </w:rPr>
        <w:t>基本要求</w:t>
      </w:r>
    </w:p>
    <w:p w14:paraId="3EC46E8E">
      <w:pPr>
        <w:pStyle w:val="2"/>
        <w:spacing w:before="70" w:line="281" w:lineRule="auto"/>
        <w:ind w:right="76" w:firstLine="640" w:firstLineChars="200"/>
        <w:jc w:val="both"/>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每学年为 52 周，其中教学时间 40 周（含复习考试），累计假期 12 周，岗位实习按每周 30 学时安排，3 年总学时不少于 3000 学时。实行学分制的学校，16～18 学时折算 1 学分。军训、社会实践、入学教育、毕业教育等活动按 1 周为 1 学分。</w:t>
      </w:r>
    </w:p>
    <w:p w14:paraId="6FA6FDE9">
      <w:pPr>
        <w:pStyle w:val="2"/>
        <w:spacing w:before="1" w:line="282" w:lineRule="auto"/>
        <w:ind w:right="77" w:firstLine="640" w:firstLineChars="200"/>
        <w:jc w:val="both"/>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公共基础课程学时一般占总学时的 1/3，可根据不同专业人才培养的需要在规定范围内适当调整，但必须保证党和国家要求的课程和学时。专业课程学时一般占总学时的 2/3。实习时 间累计不超过 6 个月，可根据实际情况集中或分阶段安排，校外企业岗位实习时间一般不超过 3 个月。实践性教学学时原则上要占总学时 50%以上。各类选修课程的学时占总学时的比例应不少于10%。</w:t>
      </w:r>
    </w:p>
    <w:p w14:paraId="24A66822">
      <w:pPr>
        <w:spacing w:line="360" w:lineRule="auto"/>
        <w:ind w:firstLine="643" w:firstLineChars="200"/>
        <w:rPr>
          <w:rFonts w:hint="eastAsia" w:ascii="仿宋" w:hAnsi="仿宋" w:eastAsia="仿宋"/>
          <w:b/>
          <w:sz w:val="32"/>
          <w:szCs w:val="32"/>
        </w:rPr>
      </w:pPr>
      <w:r>
        <w:rPr>
          <w:rFonts w:hint="eastAsia" w:ascii="仿宋" w:hAnsi="仿宋" w:eastAsia="仿宋"/>
          <w:b/>
          <w:sz w:val="32"/>
          <w:szCs w:val="32"/>
          <w:lang w:val="en-US" w:eastAsia="zh-CN"/>
        </w:rPr>
        <w:t>2.</w:t>
      </w:r>
      <w:r>
        <w:rPr>
          <w:rFonts w:hint="eastAsia" w:ascii="仿宋" w:hAnsi="仿宋" w:eastAsia="仿宋"/>
          <w:b/>
          <w:sz w:val="32"/>
          <w:szCs w:val="32"/>
        </w:rPr>
        <w:t>教学进程安排</w:t>
      </w:r>
    </w:p>
    <w:p w14:paraId="0927EA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b/>
          <w:sz w:val="32"/>
          <w:szCs w:val="32"/>
          <w:lang w:val="en-US" w:eastAsia="zh-CN"/>
        </w:rPr>
      </w:pPr>
      <w:r>
        <w:rPr>
          <w:rFonts w:hint="eastAsia" w:ascii="仿宋" w:hAnsi="仿宋" w:eastAsia="仿宋"/>
          <w:b w:val="0"/>
          <w:bCs/>
          <w:sz w:val="32"/>
          <w:szCs w:val="32"/>
          <w:lang w:val="en-US" w:eastAsia="zh-CN"/>
        </w:rPr>
        <w:t>详见附录：电子技术应用专业教学进程安排表</w:t>
      </w:r>
    </w:p>
    <w:p w14:paraId="097712BC">
      <w:pPr>
        <w:adjustRightInd/>
        <w:snapToGrid/>
        <w:spacing w:line="360" w:lineRule="auto"/>
        <w:ind w:firstLine="643" w:firstLineChars="2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八、师资队伍</w:t>
      </w:r>
    </w:p>
    <w:p w14:paraId="43E93AC1">
      <w:pPr>
        <w:adjustRightInd/>
        <w:snapToGrid/>
        <w:spacing w:before="96" w:line="360" w:lineRule="auto"/>
        <w:ind w:right="6" w:rightChars="3" w:firstLine="640" w:firstLineChars="200"/>
        <w:rPr>
          <w:rFonts w:ascii="仿宋" w:hAnsi="仿宋" w:eastAsia="仿宋"/>
          <w:b/>
          <w:sz w:val="32"/>
          <w:szCs w:val="32"/>
        </w:rPr>
      </w:pPr>
      <w:r>
        <w:rPr>
          <w:rFonts w:hint="eastAsia" w:ascii="仿宋" w:hAnsi="仿宋" w:eastAsia="仿宋" w:cs="宋体"/>
          <w:bCs/>
          <w:color w:val="000000" w:themeColor="text1"/>
          <w:sz w:val="32"/>
          <w:szCs w:val="32"/>
          <w14:textFill>
            <w14:solidFill>
              <w14:schemeClr w14:val="tx1"/>
            </w14:solidFill>
          </w14:textFill>
        </w:rPr>
        <w:t>按照“四有好老师”“四个相统一 ”“四个引路人”的要求建设专业教师队伍，将师德师风作为教师队伍建设的第一标准</w:t>
      </w:r>
      <w:r>
        <w:rPr>
          <w:rFonts w:hint="eastAsia" w:ascii="仿宋" w:hAnsi="仿宋" w:eastAsia="仿宋" w:cs="宋体"/>
          <w:bCs/>
          <w:color w:val="000000" w:themeColor="text1"/>
          <w:sz w:val="32"/>
          <w:szCs w:val="32"/>
          <w:lang w:eastAsia="zh-CN"/>
          <w14:textFill>
            <w14:solidFill>
              <w14:schemeClr w14:val="tx1"/>
            </w14:solidFill>
          </w14:textFill>
        </w:rPr>
        <w:t>。</w:t>
      </w:r>
    </w:p>
    <w:p w14:paraId="0CFBAD7C">
      <w:pPr>
        <w:spacing w:line="360" w:lineRule="auto"/>
        <w:ind w:firstLine="640" w:firstLineChars="200"/>
        <w:rPr>
          <w:rFonts w:ascii="仿宋" w:hAnsi="仿宋" w:eastAsia="仿宋"/>
          <w:sz w:val="32"/>
          <w:szCs w:val="32"/>
        </w:rPr>
      </w:pPr>
      <w:r>
        <w:rPr>
          <w:rFonts w:hint="eastAsia" w:ascii="仿宋" w:hAnsi="仿宋" w:eastAsia="仿宋"/>
          <w:sz w:val="32"/>
          <w:szCs w:val="32"/>
        </w:rPr>
        <w:t>根据教育部颁布的《中等职业学校教师专业标准》和《中等职业学校设置标准》的有关规定，进行教师队伍建设，合理配置教师资源。专业教师学历职称结构应合理，至少应配备具有相关专业中级以上专业技术职务的专任教师</w:t>
      </w:r>
      <w:r>
        <w:rPr>
          <w:rFonts w:ascii="仿宋" w:hAnsi="仿宋" w:eastAsia="仿宋"/>
          <w:sz w:val="32"/>
          <w:szCs w:val="32"/>
        </w:rPr>
        <w:t xml:space="preserve"> 2</w:t>
      </w:r>
      <w:r>
        <w:rPr>
          <w:rFonts w:hint="eastAsia" w:ascii="仿宋" w:hAnsi="仿宋" w:eastAsia="仿宋"/>
          <w:sz w:val="32"/>
          <w:szCs w:val="32"/>
        </w:rPr>
        <w:t>人；建立“双师型”专业教师团队，其中“双师型“教师应不低于</w:t>
      </w:r>
      <w:r>
        <w:rPr>
          <w:rFonts w:ascii="仿宋" w:hAnsi="仿宋" w:eastAsia="仿宋"/>
          <w:sz w:val="32"/>
          <w:szCs w:val="32"/>
        </w:rPr>
        <w:t xml:space="preserve"> 30%; </w:t>
      </w:r>
      <w:r>
        <w:rPr>
          <w:rFonts w:hint="eastAsia" w:ascii="仿宋" w:hAnsi="仿宋" w:eastAsia="仿宋"/>
          <w:sz w:val="32"/>
          <w:szCs w:val="32"/>
        </w:rPr>
        <w:t>应有业务水平较高的专业带头人。</w:t>
      </w:r>
    </w:p>
    <w:p w14:paraId="20B893A9">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专业教师学历职称结构应合理，本专业专职教师共计12人，其中具有相关专业高级专业技术职务的专任教师</w:t>
      </w:r>
      <w:r>
        <w:rPr>
          <w:rFonts w:hint="eastAsia" w:ascii="仿宋" w:hAnsi="仿宋" w:eastAsia="仿宋"/>
          <w:sz w:val="32"/>
          <w:szCs w:val="32"/>
          <w:lang w:val="en-US" w:eastAsia="zh-CN"/>
        </w:rPr>
        <w:t>7</w:t>
      </w:r>
      <w:r>
        <w:rPr>
          <w:rFonts w:hint="eastAsia" w:ascii="仿宋" w:hAnsi="仿宋" w:eastAsia="仿宋"/>
          <w:sz w:val="32"/>
          <w:szCs w:val="32"/>
        </w:rPr>
        <w:t>人，具有相关专业中级专业技术职务的专任教师11人，市级学科带头人1人，“双师型”教师比例达91%。</w:t>
      </w:r>
    </w:p>
    <w:p w14:paraId="4B30E3D6">
      <w:pPr>
        <w:spacing w:line="360" w:lineRule="auto"/>
        <w:ind w:firstLine="640" w:firstLineChars="200"/>
        <w:rPr>
          <w:rFonts w:ascii="仿宋" w:hAnsi="仿宋" w:eastAsia="仿宋"/>
          <w:sz w:val="32"/>
          <w:szCs w:val="32"/>
        </w:rPr>
      </w:pPr>
      <w:r>
        <w:rPr>
          <w:rFonts w:hint="eastAsia" w:ascii="仿宋" w:hAnsi="仿宋" w:eastAsia="仿宋"/>
          <w:sz w:val="32"/>
          <w:szCs w:val="32"/>
        </w:rPr>
        <w:t>聘请行业企业高技能人才担任专业兼职教师，兼职教师应具有高级及以上职业资格或中级以上专业技术</w:t>
      </w:r>
      <w:r>
        <w:rPr>
          <w:rFonts w:hint="eastAsia" w:ascii="仿宋" w:hAnsi="仿宋" w:eastAsia="仿宋"/>
          <w:sz w:val="32"/>
          <w:szCs w:val="32"/>
          <w:lang w:val="en-US" w:eastAsia="zh-CN"/>
        </w:rPr>
        <w:t>资格</w:t>
      </w:r>
      <w:r>
        <w:rPr>
          <w:rFonts w:hint="eastAsia" w:ascii="仿宋" w:hAnsi="仿宋" w:eastAsia="仿宋"/>
          <w:sz w:val="32"/>
          <w:szCs w:val="32"/>
        </w:rPr>
        <w:t>。</w:t>
      </w:r>
    </w:p>
    <w:p w14:paraId="48C5C5BE">
      <w:pPr>
        <w:numPr>
          <w:ilvl w:val="0"/>
          <w:numId w:val="3"/>
        </w:numPr>
        <w:spacing w:line="360" w:lineRule="auto"/>
        <w:rPr>
          <w:rFonts w:hint="eastAsia" w:ascii="仿宋" w:hAnsi="仿宋" w:eastAsia="仿宋"/>
          <w:b/>
          <w:bCs/>
          <w:sz w:val="32"/>
          <w:szCs w:val="32"/>
          <w:lang w:val="en-US" w:eastAsia="zh-CN"/>
        </w:rPr>
      </w:pPr>
      <w:r>
        <w:rPr>
          <w:rFonts w:hint="eastAsia" w:ascii="仿宋" w:hAnsi="仿宋" w:eastAsia="仿宋"/>
          <w:b/>
          <w:bCs/>
          <w:sz w:val="32"/>
          <w:szCs w:val="32"/>
        </w:rPr>
        <w:t>教学</w:t>
      </w:r>
      <w:r>
        <w:rPr>
          <w:rFonts w:hint="eastAsia" w:ascii="仿宋" w:hAnsi="仿宋" w:eastAsia="仿宋"/>
          <w:b/>
          <w:bCs/>
          <w:sz w:val="32"/>
          <w:szCs w:val="32"/>
          <w:lang w:val="en-US" w:eastAsia="zh-CN"/>
        </w:rPr>
        <w:t>条件</w:t>
      </w:r>
    </w:p>
    <w:p w14:paraId="3CFA1D68">
      <w:pPr>
        <w:numPr>
          <w:ilvl w:val="0"/>
          <w:numId w:val="0"/>
        </w:numPr>
        <w:spacing w:line="360" w:lineRule="auto"/>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（一）教学设施</w:t>
      </w:r>
    </w:p>
    <w:p w14:paraId="0A8DC4CA">
      <w:pPr>
        <w:spacing w:line="360" w:lineRule="auto"/>
        <w:ind w:firstLine="640" w:firstLineChars="200"/>
        <w:rPr>
          <w:rFonts w:ascii="仿宋" w:hAnsi="仿宋" w:eastAsia="仿宋"/>
          <w:sz w:val="32"/>
          <w:szCs w:val="32"/>
        </w:rPr>
      </w:pPr>
      <w:r>
        <w:rPr>
          <w:rFonts w:hint="eastAsia" w:ascii="仿宋" w:hAnsi="仿宋" w:eastAsia="仿宋"/>
          <w:sz w:val="32"/>
          <w:szCs w:val="32"/>
        </w:rPr>
        <w:t>教学设施主要包括能够满足正常的课程教学、实习实训所需的专业教室、校内实训室和校外实训基地。</w:t>
      </w:r>
    </w:p>
    <w:p w14:paraId="3AA62860">
      <w:pPr>
        <w:keepNext w:val="0"/>
        <w:keepLines w:val="0"/>
        <w:pageBreakBefore w:val="0"/>
        <w:kinsoku w:val="0"/>
        <w:wordWrap/>
        <w:overflowPunct/>
        <w:topLinePunct w:val="0"/>
        <w:autoSpaceDE w:val="0"/>
        <w:autoSpaceDN w:val="0"/>
        <w:bidi w:val="0"/>
        <w:adjustRightInd w:val="0"/>
        <w:spacing w:line="360" w:lineRule="auto"/>
        <w:ind w:right="4334" w:rightChars="2064" w:firstLine="640" w:firstLineChars="200"/>
        <w:jc w:val="left"/>
        <w:textAlignment w:val="auto"/>
        <w:rPr>
          <w:rFonts w:ascii="仿宋" w:hAnsi="仿宋" w:eastAsia="仿宋" w:cs="宋体"/>
          <w:b w:val="0"/>
          <w:bCs/>
          <w:color w:val="282426"/>
          <w:kern w:val="0"/>
          <w:sz w:val="32"/>
          <w:szCs w:val="32"/>
        </w:rPr>
      </w:pPr>
      <w:r>
        <w:rPr>
          <w:rFonts w:hint="eastAsia" w:ascii="仿宋" w:hAnsi="仿宋" w:eastAsia="仿宋" w:cs="宋体"/>
          <w:b w:val="0"/>
          <w:bCs/>
          <w:color w:val="282426"/>
          <w:kern w:val="0"/>
          <w:sz w:val="32"/>
          <w:szCs w:val="32"/>
        </w:rPr>
        <w:t>1.专业教室基本条件</w:t>
      </w:r>
    </w:p>
    <w:p w14:paraId="642E0C81">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专业教室一般配备黑（白）板、多媒体计算机、投影设备、音响设备，互联网接入或Wi-Fi环境，并实施网络安全防护措施；安装应急照明装置并保持良好状态，符合紧急疏散要求，标志明显，保持逃生通道畅通无阻。</w:t>
      </w:r>
    </w:p>
    <w:p w14:paraId="69336A03">
      <w:pPr>
        <w:keepNext w:val="0"/>
        <w:keepLines w:val="0"/>
        <w:pageBreakBefore w:val="0"/>
        <w:kinsoku w:val="0"/>
        <w:wordWrap/>
        <w:overflowPunct/>
        <w:topLinePunct w:val="0"/>
        <w:autoSpaceDE w:val="0"/>
        <w:autoSpaceDN w:val="0"/>
        <w:bidi w:val="0"/>
        <w:adjustRightInd w:val="0"/>
        <w:spacing w:line="360" w:lineRule="auto"/>
        <w:ind w:right="4334" w:rightChars="2064" w:firstLine="640" w:firstLineChars="200"/>
        <w:jc w:val="left"/>
        <w:textAlignment w:val="auto"/>
        <w:rPr>
          <w:rFonts w:ascii="仿宋" w:hAnsi="仿宋" w:eastAsia="仿宋" w:cs="宋体"/>
          <w:b w:val="0"/>
          <w:bCs/>
          <w:color w:val="282426"/>
          <w:kern w:val="0"/>
          <w:sz w:val="32"/>
          <w:szCs w:val="32"/>
        </w:rPr>
      </w:pPr>
      <w:r>
        <w:rPr>
          <w:rFonts w:hint="eastAsia" w:ascii="仿宋" w:hAnsi="仿宋" w:eastAsia="仿宋" w:cs="宋体"/>
          <w:b w:val="0"/>
          <w:bCs/>
          <w:color w:val="282426"/>
          <w:kern w:val="0"/>
          <w:sz w:val="32"/>
          <w:szCs w:val="32"/>
        </w:rPr>
        <w:t>2.校内实训室</w:t>
      </w:r>
    </w:p>
    <w:p w14:paraId="05AA22D0">
      <w:pPr>
        <w:keepNext w:val="0"/>
        <w:keepLines w:val="0"/>
        <w:pageBreakBefore w:val="0"/>
        <w:wordWrap/>
        <w:overflowPunct/>
        <w:topLinePunct w:val="0"/>
        <w:bidi w:val="0"/>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本专业校内实训实习应配备电工技能实训室、电子技能实训室、印制电路板设计实训室、传感技术实训室、单片机技术实训室、钳工技能实训室等实训室，主要工具和设施设备的名称及数量见下表。</w:t>
      </w:r>
    </w:p>
    <w:p w14:paraId="1AFCE4C0">
      <w:pPr>
        <w:keepNext w:val="0"/>
        <w:keepLines w:val="0"/>
        <w:pageBreakBefore w:val="0"/>
        <w:wordWrap/>
        <w:overflowPunct/>
        <w:topLinePunct w:val="0"/>
        <w:bidi w:val="0"/>
        <w:spacing w:line="200" w:lineRule="exact"/>
        <w:textAlignment w:val="auto"/>
        <w:rPr>
          <w:rFonts w:ascii="仿宋" w:hAnsi="仿宋" w:eastAsia="仿宋"/>
          <w:sz w:val="28"/>
          <w:szCs w:val="28"/>
        </w:rPr>
      </w:pPr>
    </w:p>
    <w:tbl>
      <w:tblPr>
        <w:tblStyle w:val="3"/>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2268"/>
        <w:gridCol w:w="3260"/>
        <w:gridCol w:w="2388"/>
      </w:tblGrid>
      <w:tr w14:paraId="2A19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114" w:type="dxa"/>
            <w:vMerge w:val="restart"/>
            <w:tcBorders>
              <w:top w:val="single" w:color="auto" w:sz="4" w:space="0"/>
              <w:left w:val="single" w:color="auto" w:sz="4" w:space="0"/>
              <w:right w:val="single" w:color="auto" w:sz="4" w:space="0"/>
            </w:tcBorders>
            <w:vAlign w:val="center"/>
          </w:tcPr>
          <w:p w14:paraId="37E1B982">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序号</w:t>
            </w:r>
          </w:p>
        </w:tc>
        <w:tc>
          <w:tcPr>
            <w:tcW w:w="2268" w:type="dxa"/>
            <w:vMerge w:val="restart"/>
            <w:tcBorders>
              <w:top w:val="single" w:color="auto" w:sz="4" w:space="0"/>
              <w:left w:val="single" w:color="auto" w:sz="4" w:space="0"/>
              <w:right w:val="single" w:color="auto" w:sz="4" w:space="0"/>
            </w:tcBorders>
            <w:vAlign w:val="center"/>
          </w:tcPr>
          <w:p w14:paraId="2D8F2FC2">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实训室名称</w:t>
            </w:r>
          </w:p>
        </w:tc>
        <w:tc>
          <w:tcPr>
            <w:tcW w:w="5648" w:type="dxa"/>
            <w:gridSpan w:val="2"/>
            <w:tcBorders>
              <w:top w:val="single" w:color="auto" w:sz="4" w:space="0"/>
              <w:left w:val="single" w:color="auto" w:sz="4" w:space="0"/>
              <w:bottom w:val="single" w:color="auto" w:sz="4" w:space="0"/>
              <w:right w:val="single" w:color="auto" w:sz="4" w:space="0"/>
            </w:tcBorders>
            <w:vAlign w:val="center"/>
          </w:tcPr>
          <w:p w14:paraId="1FC56992">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主要工具和设施设备</w:t>
            </w:r>
          </w:p>
        </w:tc>
      </w:tr>
      <w:tr w14:paraId="7E80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114" w:type="dxa"/>
            <w:vMerge w:val="continue"/>
            <w:tcBorders>
              <w:left w:val="single" w:color="auto" w:sz="4" w:space="0"/>
              <w:bottom w:val="single" w:color="auto" w:sz="4" w:space="0"/>
              <w:right w:val="single" w:color="auto" w:sz="4" w:space="0"/>
            </w:tcBorders>
            <w:vAlign w:val="center"/>
          </w:tcPr>
          <w:p w14:paraId="2AE2AD2B">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bottom w:val="single" w:color="auto" w:sz="4" w:space="0"/>
              <w:right w:val="single" w:color="auto" w:sz="4" w:space="0"/>
            </w:tcBorders>
            <w:vAlign w:val="center"/>
          </w:tcPr>
          <w:p w14:paraId="79BCB993">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32BA827D">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设备名称</w:t>
            </w:r>
          </w:p>
        </w:tc>
        <w:tc>
          <w:tcPr>
            <w:tcW w:w="2388" w:type="dxa"/>
            <w:tcBorders>
              <w:left w:val="single" w:color="auto" w:sz="4" w:space="0"/>
              <w:bottom w:val="single" w:color="auto" w:sz="4" w:space="0"/>
              <w:right w:val="single" w:color="auto" w:sz="4" w:space="0"/>
            </w:tcBorders>
            <w:vAlign w:val="center"/>
          </w:tcPr>
          <w:p w14:paraId="09A3B39F">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数量</w:t>
            </w:r>
          </w:p>
          <w:p w14:paraId="6F8F5BE6">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（台套）</w:t>
            </w:r>
          </w:p>
        </w:tc>
      </w:tr>
      <w:tr w14:paraId="05AB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114" w:type="dxa"/>
            <w:vMerge w:val="restart"/>
            <w:tcBorders>
              <w:top w:val="single" w:color="auto" w:sz="4" w:space="0"/>
              <w:left w:val="single" w:color="auto" w:sz="4" w:space="0"/>
              <w:right w:val="single" w:color="auto" w:sz="4" w:space="0"/>
            </w:tcBorders>
            <w:vAlign w:val="center"/>
          </w:tcPr>
          <w:p w14:paraId="5FD9D864">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1</w:t>
            </w:r>
          </w:p>
        </w:tc>
        <w:tc>
          <w:tcPr>
            <w:tcW w:w="2268" w:type="dxa"/>
            <w:vMerge w:val="restart"/>
            <w:tcBorders>
              <w:top w:val="single" w:color="auto" w:sz="4" w:space="0"/>
              <w:left w:val="single" w:color="auto" w:sz="4" w:space="0"/>
              <w:right w:val="single" w:color="auto" w:sz="4" w:space="0"/>
            </w:tcBorders>
            <w:vAlign w:val="center"/>
          </w:tcPr>
          <w:p w14:paraId="5AF52824">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电工技能</w:t>
            </w:r>
          </w:p>
          <w:p w14:paraId="71297FF1">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实训室</w:t>
            </w:r>
          </w:p>
        </w:tc>
        <w:tc>
          <w:tcPr>
            <w:tcW w:w="3260" w:type="dxa"/>
            <w:tcBorders>
              <w:top w:val="single" w:color="auto" w:sz="4" w:space="0"/>
              <w:left w:val="single" w:color="auto" w:sz="4" w:space="0"/>
              <w:bottom w:val="single" w:color="auto" w:sz="4" w:space="0"/>
              <w:right w:val="single" w:color="auto" w:sz="4" w:space="0"/>
            </w:tcBorders>
            <w:vAlign w:val="center"/>
          </w:tcPr>
          <w:p w14:paraId="011AC204">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电工技术实训装置</w:t>
            </w:r>
          </w:p>
        </w:tc>
        <w:tc>
          <w:tcPr>
            <w:tcW w:w="2388" w:type="dxa"/>
            <w:tcBorders>
              <w:top w:val="single" w:color="auto" w:sz="4" w:space="0"/>
              <w:left w:val="single" w:color="auto" w:sz="4" w:space="0"/>
              <w:bottom w:val="single" w:color="auto" w:sz="4" w:space="0"/>
              <w:right w:val="single" w:color="auto" w:sz="4" w:space="0"/>
            </w:tcBorders>
            <w:vAlign w:val="center"/>
          </w:tcPr>
          <w:p w14:paraId="26A7E851">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20</w:t>
            </w:r>
          </w:p>
        </w:tc>
      </w:tr>
      <w:tr w14:paraId="127D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14:paraId="068E31C8">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14:paraId="28AEEC72">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35303DA9">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电工实习板</w:t>
            </w:r>
          </w:p>
        </w:tc>
        <w:tc>
          <w:tcPr>
            <w:tcW w:w="2388" w:type="dxa"/>
            <w:tcBorders>
              <w:top w:val="single" w:color="auto" w:sz="4" w:space="0"/>
              <w:left w:val="single" w:color="auto" w:sz="4" w:space="0"/>
              <w:bottom w:val="single" w:color="auto" w:sz="4" w:space="0"/>
              <w:right w:val="single" w:color="auto" w:sz="4" w:space="0"/>
            </w:tcBorders>
            <w:vAlign w:val="center"/>
          </w:tcPr>
          <w:p w14:paraId="67E65032">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60</w:t>
            </w:r>
          </w:p>
        </w:tc>
      </w:tr>
      <w:tr w14:paraId="343F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14:paraId="28051C21">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14:paraId="7FA61E02">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4E7AFC43">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线槽、线管</w:t>
            </w:r>
          </w:p>
        </w:tc>
        <w:tc>
          <w:tcPr>
            <w:tcW w:w="2388" w:type="dxa"/>
            <w:tcBorders>
              <w:top w:val="single" w:color="auto" w:sz="4" w:space="0"/>
              <w:left w:val="single" w:color="auto" w:sz="4" w:space="0"/>
              <w:bottom w:val="single" w:color="auto" w:sz="4" w:space="0"/>
              <w:right w:val="single" w:color="auto" w:sz="4" w:space="0"/>
            </w:tcBorders>
            <w:vAlign w:val="center"/>
          </w:tcPr>
          <w:p w14:paraId="768B75E6">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若干</w:t>
            </w:r>
          </w:p>
        </w:tc>
      </w:tr>
      <w:tr w14:paraId="7795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14:paraId="0600DC4A">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14:paraId="5C34006E">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58BE32A1">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常用电工工具</w:t>
            </w:r>
          </w:p>
        </w:tc>
        <w:tc>
          <w:tcPr>
            <w:tcW w:w="2388" w:type="dxa"/>
            <w:tcBorders>
              <w:top w:val="single" w:color="auto" w:sz="4" w:space="0"/>
              <w:left w:val="single" w:color="auto" w:sz="4" w:space="0"/>
              <w:bottom w:val="single" w:color="auto" w:sz="4" w:space="0"/>
              <w:right w:val="single" w:color="auto" w:sz="4" w:space="0"/>
            </w:tcBorders>
            <w:vAlign w:val="center"/>
          </w:tcPr>
          <w:p w14:paraId="011BCEAD">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60</w:t>
            </w:r>
          </w:p>
        </w:tc>
      </w:tr>
      <w:tr w14:paraId="12B1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14:paraId="61698256">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14:paraId="7408FCB4">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47DBFF22">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测量仪表</w:t>
            </w:r>
          </w:p>
        </w:tc>
        <w:tc>
          <w:tcPr>
            <w:tcW w:w="2388" w:type="dxa"/>
            <w:tcBorders>
              <w:top w:val="single" w:color="auto" w:sz="4" w:space="0"/>
              <w:left w:val="single" w:color="auto" w:sz="4" w:space="0"/>
              <w:bottom w:val="single" w:color="auto" w:sz="4" w:space="0"/>
              <w:right w:val="single" w:color="auto" w:sz="4" w:space="0"/>
            </w:tcBorders>
            <w:vAlign w:val="center"/>
          </w:tcPr>
          <w:p w14:paraId="6F1A8EF1">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30</w:t>
            </w:r>
          </w:p>
        </w:tc>
      </w:tr>
      <w:tr w14:paraId="373E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14:paraId="7F0C2C5D">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14:paraId="158F67FC">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7C94D3DB">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各种照明电器</w:t>
            </w:r>
          </w:p>
        </w:tc>
        <w:tc>
          <w:tcPr>
            <w:tcW w:w="2388" w:type="dxa"/>
            <w:tcBorders>
              <w:top w:val="single" w:color="auto" w:sz="4" w:space="0"/>
              <w:left w:val="single" w:color="auto" w:sz="4" w:space="0"/>
              <w:bottom w:val="single" w:color="auto" w:sz="4" w:space="0"/>
              <w:right w:val="single" w:color="auto" w:sz="4" w:space="0"/>
            </w:tcBorders>
            <w:vAlign w:val="center"/>
          </w:tcPr>
          <w:p w14:paraId="2D64D222">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若干</w:t>
            </w:r>
          </w:p>
        </w:tc>
      </w:tr>
      <w:tr w14:paraId="50BC0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14:paraId="19E0EA76">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14:paraId="2BC8DCED">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1AC108D7">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各种低压电器</w:t>
            </w:r>
          </w:p>
        </w:tc>
        <w:tc>
          <w:tcPr>
            <w:tcW w:w="2388" w:type="dxa"/>
            <w:tcBorders>
              <w:top w:val="single" w:color="auto" w:sz="4" w:space="0"/>
              <w:left w:val="single" w:color="auto" w:sz="4" w:space="0"/>
              <w:bottom w:val="single" w:color="auto" w:sz="4" w:space="0"/>
              <w:right w:val="single" w:color="auto" w:sz="4" w:space="0"/>
            </w:tcBorders>
            <w:vAlign w:val="center"/>
          </w:tcPr>
          <w:p w14:paraId="787ABC5B">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若干</w:t>
            </w:r>
          </w:p>
        </w:tc>
      </w:tr>
      <w:tr w14:paraId="5689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114" w:type="dxa"/>
            <w:vMerge w:val="restart"/>
            <w:tcBorders>
              <w:top w:val="single" w:color="auto" w:sz="4" w:space="0"/>
              <w:left w:val="single" w:color="auto" w:sz="4" w:space="0"/>
              <w:right w:val="single" w:color="auto" w:sz="4" w:space="0"/>
            </w:tcBorders>
            <w:vAlign w:val="center"/>
          </w:tcPr>
          <w:p w14:paraId="23B4F1D0">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2</w:t>
            </w:r>
          </w:p>
        </w:tc>
        <w:tc>
          <w:tcPr>
            <w:tcW w:w="2268" w:type="dxa"/>
            <w:vMerge w:val="restart"/>
            <w:tcBorders>
              <w:top w:val="single" w:color="auto" w:sz="4" w:space="0"/>
              <w:left w:val="single" w:color="auto" w:sz="4" w:space="0"/>
              <w:right w:val="single" w:color="auto" w:sz="4" w:space="0"/>
            </w:tcBorders>
            <w:vAlign w:val="center"/>
          </w:tcPr>
          <w:p w14:paraId="2E75005F">
            <w:pPr>
              <w:keepNext w:val="0"/>
              <w:keepLines w:val="0"/>
              <w:pageBreakBefore w:val="0"/>
              <w:widowControl/>
              <w:wordWrap/>
              <w:overflowPunct/>
              <w:topLinePunct w:val="0"/>
              <w:bidi w:val="0"/>
              <w:jc w:val="center"/>
              <w:textAlignment w:val="auto"/>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电子技能</w:t>
            </w:r>
          </w:p>
          <w:p w14:paraId="1A6FA70F">
            <w:pPr>
              <w:keepNext w:val="0"/>
              <w:keepLines w:val="0"/>
              <w:pageBreakBefore w:val="0"/>
              <w:widowControl/>
              <w:wordWrap/>
              <w:overflowPunct/>
              <w:topLinePunct w:val="0"/>
              <w:bidi w:val="0"/>
              <w:jc w:val="center"/>
              <w:textAlignment w:val="auto"/>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实训室</w:t>
            </w:r>
          </w:p>
        </w:tc>
        <w:tc>
          <w:tcPr>
            <w:tcW w:w="3260" w:type="dxa"/>
            <w:tcBorders>
              <w:top w:val="single" w:color="auto" w:sz="4" w:space="0"/>
              <w:left w:val="single" w:color="auto" w:sz="4" w:space="0"/>
              <w:bottom w:val="single" w:color="auto" w:sz="4" w:space="0"/>
              <w:right w:val="single" w:color="auto" w:sz="4" w:space="0"/>
            </w:tcBorders>
            <w:vAlign w:val="center"/>
          </w:tcPr>
          <w:p w14:paraId="24C512D1">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电子技术实训装置</w:t>
            </w:r>
          </w:p>
        </w:tc>
        <w:tc>
          <w:tcPr>
            <w:tcW w:w="2388" w:type="dxa"/>
            <w:tcBorders>
              <w:top w:val="single" w:color="auto" w:sz="4" w:space="0"/>
              <w:left w:val="single" w:color="auto" w:sz="4" w:space="0"/>
              <w:bottom w:val="single" w:color="auto" w:sz="4" w:space="0"/>
              <w:right w:val="single" w:color="auto" w:sz="4" w:space="0"/>
            </w:tcBorders>
            <w:vAlign w:val="center"/>
          </w:tcPr>
          <w:p w14:paraId="2B009C73">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20</w:t>
            </w:r>
          </w:p>
        </w:tc>
      </w:tr>
      <w:tr w14:paraId="75EE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14:paraId="223BEBED">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14:paraId="08485B88">
            <w:pPr>
              <w:keepNext w:val="0"/>
              <w:keepLines w:val="0"/>
              <w:pageBreakBefore w:val="0"/>
              <w:widowControl/>
              <w:wordWrap/>
              <w:overflowPunct/>
              <w:topLinePunct w:val="0"/>
              <w:bidi w:val="0"/>
              <w:jc w:val="center"/>
              <w:textAlignment w:val="auto"/>
              <w:rPr>
                <w:rFonts w:ascii="仿宋" w:hAnsi="仿宋" w:eastAsia="仿宋" w:cs="Times New Roman"/>
                <w:color w:val="000000" w:themeColor="text1"/>
                <w:kern w:val="0"/>
                <w:sz w:val="24"/>
                <w:szCs w:val="24"/>
                <w14:textFill>
                  <w14:solidFill>
                    <w14:schemeClr w14:val="tx1"/>
                  </w14:solidFill>
                </w14:textFill>
              </w:rPr>
            </w:pPr>
          </w:p>
        </w:tc>
        <w:tc>
          <w:tcPr>
            <w:tcW w:w="3260" w:type="dxa"/>
            <w:tcBorders>
              <w:top w:val="single" w:color="auto" w:sz="4" w:space="0"/>
              <w:left w:val="single" w:color="auto" w:sz="4" w:space="0"/>
              <w:bottom w:val="single" w:color="auto" w:sz="4" w:space="0"/>
              <w:right w:val="single" w:color="auto" w:sz="4" w:space="0"/>
            </w:tcBorders>
            <w:vAlign w:val="center"/>
          </w:tcPr>
          <w:p w14:paraId="2E62A205">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示波器</w:t>
            </w:r>
          </w:p>
        </w:tc>
        <w:tc>
          <w:tcPr>
            <w:tcW w:w="2388" w:type="dxa"/>
            <w:tcBorders>
              <w:top w:val="single" w:color="auto" w:sz="4" w:space="0"/>
              <w:left w:val="single" w:color="auto" w:sz="4" w:space="0"/>
              <w:bottom w:val="single" w:color="auto" w:sz="4" w:space="0"/>
              <w:right w:val="single" w:color="auto" w:sz="4" w:space="0"/>
            </w:tcBorders>
            <w:vAlign w:val="center"/>
          </w:tcPr>
          <w:p w14:paraId="2B5A37D6">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20</w:t>
            </w:r>
          </w:p>
        </w:tc>
      </w:tr>
      <w:tr w14:paraId="3349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14:paraId="79085625">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14:paraId="4DC0C228">
            <w:pPr>
              <w:keepNext w:val="0"/>
              <w:keepLines w:val="0"/>
              <w:pageBreakBefore w:val="0"/>
              <w:widowControl/>
              <w:wordWrap/>
              <w:overflowPunct/>
              <w:topLinePunct w:val="0"/>
              <w:bidi w:val="0"/>
              <w:jc w:val="center"/>
              <w:textAlignment w:val="auto"/>
              <w:rPr>
                <w:rFonts w:ascii="仿宋" w:hAnsi="仿宋" w:eastAsia="仿宋" w:cs="Times New Roman"/>
                <w:color w:val="000000" w:themeColor="text1"/>
                <w:kern w:val="0"/>
                <w:sz w:val="24"/>
                <w:szCs w:val="24"/>
                <w14:textFill>
                  <w14:solidFill>
                    <w14:schemeClr w14:val="tx1"/>
                  </w14:solidFill>
                </w14:textFill>
              </w:rPr>
            </w:pPr>
          </w:p>
        </w:tc>
        <w:tc>
          <w:tcPr>
            <w:tcW w:w="3260" w:type="dxa"/>
            <w:tcBorders>
              <w:top w:val="single" w:color="auto" w:sz="4" w:space="0"/>
              <w:left w:val="single" w:color="auto" w:sz="4" w:space="0"/>
              <w:bottom w:val="single" w:color="auto" w:sz="4" w:space="0"/>
              <w:right w:val="single" w:color="auto" w:sz="4" w:space="0"/>
            </w:tcBorders>
            <w:vAlign w:val="center"/>
          </w:tcPr>
          <w:p w14:paraId="25BF7EE4">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信号发生器</w:t>
            </w:r>
          </w:p>
        </w:tc>
        <w:tc>
          <w:tcPr>
            <w:tcW w:w="2388" w:type="dxa"/>
            <w:tcBorders>
              <w:top w:val="single" w:color="auto" w:sz="4" w:space="0"/>
              <w:left w:val="single" w:color="auto" w:sz="4" w:space="0"/>
              <w:bottom w:val="single" w:color="auto" w:sz="4" w:space="0"/>
              <w:right w:val="single" w:color="auto" w:sz="4" w:space="0"/>
            </w:tcBorders>
            <w:vAlign w:val="center"/>
          </w:tcPr>
          <w:p w14:paraId="2DBBDE86">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20</w:t>
            </w:r>
          </w:p>
        </w:tc>
      </w:tr>
      <w:tr w14:paraId="52C6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14:paraId="6456013C">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14:paraId="77459CCE">
            <w:pPr>
              <w:keepNext w:val="0"/>
              <w:keepLines w:val="0"/>
              <w:pageBreakBefore w:val="0"/>
              <w:widowControl/>
              <w:wordWrap/>
              <w:overflowPunct/>
              <w:topLinePunct w:val="0"/>
              <w:bidi w:val="0"/>
              <w:jc w:val="center"/>
              <w:textAlignment w:val="auto"/>
              <w:rPr>
                <w:rFonts w:ascii="仿宋" w:hAnsi="仿宋" w:eastAsia="仿宋" w:cs="Times New Roman"/>
                <w:color w:val="000000" w:themeColor="text1"/>
                <w:kern w:val="0"/>
                <w:sz w:val="24"/>
                <w:szCs w:val="24"/>
                <w14:textFill>
                  <w14:solidFill>
                    <w14:schemeClr w14:val="tx1"/>
                  </w14:solidFill>
                </w14:textFill>
              </w:rPr>
            </w:pPr>
          </w:p>
        </w:tc>
        <w:tc>
          <w:tcPr>
            <w:tcW w:w="3260" w:type="dxa"/>
            <w:tcBorders>
              <w:top w:val="single" w:color="auto" w:sz="4" w:space="0"/>
              <w:left w:val="single" w:color="auto" w:sz="4" w:space="0"/>
              <w:bottom w:val="single" w:color="auto" w:sz="4" w:space="0"/>
              <w:right w:val="single" w:color="auto" w:sz="4" w:space="0"/>
            </w:tcBorders>
            <w:vAlign w:val="center"/>
          </w:tcPr>
          <w:p w14:paraId="32F88436">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指针式万用表</w:t>
            </w:r>
          </w:p>
        </w:tc>
        <w:tc>
          <w:tcPr>
            <w:tcW w:w="2388" w:type="dxa"/>
            <w:tcBorders>
              <w:top w:val="single" w:color="auto" w:sz="4" w:space="0"/>
              <w:left w:val="single" w:color="auto" w:sz="4" w:space="0"/>
              <w:bottom w:val="single" w:color="auto" w:sz="4" w:space="0"/>
              <w:right w:val="single" w:color="auto" w:sz="4" w:space="0"/>
            </w:tcBorders>
            <w:vAlign w:val="center"/>
          </w:tcPr>
          <w:p w14:paraId="188611B1">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40</w:t>
            </w:r>
          </w:p>
        </w:tc>
      </w:tr>
      <w:tr w14:paraId="3A62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14:paraId="160985E1">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14:paraId="4D2AB506">
            <w:pPr>
              <w:keepNext w:val="0"/>
              <w:keepLines w:val="0"/>
              <w:pageBreakBefore w:val="0"/>
              <w:widowControl/>
              <w:wordWrap/>
              <w:overflowPunct/>
              <w:topLinePunct w:val="0"/>
              <w:bidi w:val="0"/>
              <w:jc w:val="center"/>
              <w:textAlignment w:val="auto"/>
              <w:rPr>
                <w:rFonts w:ascii="仿宋" w:hAnsi="仿宋" w:eastAsia="仿宋" w:cs="Times New Roman"/>
                <w:color w:val="000000" w:themeColor="text1"/>
                <w:kern w:val="0"/>
                <w:sz w:val="24"/>
                <w:szCs w:val="24"/>
                <w14:textFill>
                  <w14:solidFill>
                    <w14:schemeClr w14:val="tx1"/>
                  </w14:solidFill>
                </w14:textFill>
              </w:rPr>
            </w:pPr>
          </w:p>
        </w:tc>
        <w:tc>
          <w:tcPr>
            <w:tcW w:w="3260" w:type="dxa"/>
            <w:tcBorders>
              <w:top w:val="single" w:color="auto" w:sz="4" w:space="0"/>
              <w:left w:val="single" w:color="auto" w:sz="4" w:space="0"/>
              <w:bottom w:val="single" w:color="auto" w:sz="4" w:space="0"/>
              <w:right w:val="single" w:color="auto" w:sz="4" w:space="0"/>
            </w:tcBorders>
            <w:vAlign w:val="center"/>
          </w:tcPr>
          <w:p w14:paraId="2E31E82F">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数字式万用表</w:t>
            </w:r>
          </w:p>
        </w:tc>
        <w:tc>
          <w:tcPr>
            <w:tcW w:w="2388" w:type="dxa"/>
            <w:tcBorders>
              <w:top w:val="single" w:color="auto" w:sz="4" w:space="0"/>
              <w:left w:val="single" w:color="auto" w:sz="4" w:space="0"/>
              <w:bottom w:val="single" w:color="auto" w:sz="4" w:space="0"/>
              <w:right w:val="single" w:color="auto" w:sz="4" w:space="0"/>
            </w:tcBorders>
            <w:vAlign w:val="center"/>
          </w:tcPr>
          <w:p w14:paraId="3E667BA3">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40</w:t>
            </w:r>
          </w:p>
        </w:tc>
      </w:tr>
      <w:tr w14:paraId="7C86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14:paraId="18390E6F">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14:paraId="77812724">
            <w:pPr>
              <w:keepNext w:val="0"/>
              <w:keepLines w:val="0"/>
              <w:pageBreakBefore w:val="0"/>
              <w:widowControl/>
              <w:wordWrap/>
              <w:overflowPunct/>
              <w:topLinePunct w:val="0"/>
              <w:bidi w:val="0"/>
              <w:jc w:val="center"/>
              <w:textAlignment w:val="auto"/>
              <w:rPr>
                <w:rFonts w:ascii="仿宋" w:hAnsi="仿宋" w:eastAsia="仿宋" w:cs="Times New Roman"/>
                <w:color w:val="000000" w:themeColor="text1"/>
                <w:kern w:val="0"/>
                <w:sz w:val="24"/>
                <w:szCs w:val="24"/>
                <w14:textFill>
                  <w14:solidFill>
                    <w14:schemeClr w14:val="tx1"/>
                  </w14:solidFill>
                </w14:textFill>
              </w:rPr>
            </w:pPr>
          </w:p>
        </w:tc>
        <w:tc>
          <w:tcPr>
            <w:tcW w:w="3260" w:type="dxa"/>
            <w:tcBorders>
              <w:top w:val="single" w:color="auto" w:sz="4" w:space="0"/>
              <w:left w:val="single" w:color="auto" w:sz="4" w:space="0"/>
              <w:bottom w:val="single" w:color="auto" w:sz="4" w:space="0"/>
              <w:right w:val="single" w:color="auto" w:sz="4" w:space="0"/>
            </w:tcBorders>
            <w:vAlign w:val="center"/>
          </w:tcPr>
          <w:p w14:paraId="24A1C7D9">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毫伏表</w:t>
            </w:r>
          </w:p>
        </w:tc>
        <w:tc>
          <w:tcPr>
            <w:tcW w:w="2388" w:type="dxa"/>
            <w:tcBorders>
              <w:top w:val="single" w:color="auto" w:sz="4" w:space="0"/>
              <w:left w:val="single" w:color="auto" w:sz="4" w:space="0"/>
              <w:bottom w:val="single" w:color="auto" w:sz="4" w:space="0"/>
              <w:right w:val="single" w:color="auto" w:sz="4" w:space="0"/>
            </w:tcBorders>
            <w:vAlign w:val="center"/>
          </w:tcPr>
          <w:p w14:paraId="3F4D80D5">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20</w:t>
            </w:r>
          </w:p>
        </w:tc>
      </w:tr>
      <w:tr w14:paraId="0F77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14:paraId="4E3E351A">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14:paraId="3C26928E">
            <w:pPr>
              <w:keepNext w:val="0"/>
              <w:keepLines w:val="0"/>
              <w:pageBreakBefore w:val="0"/>
              <w:widowControl/>
              <w:wordWrap/>
              <w:overflowPunct/>
              <w:topLinePunct w:val="0"/>
              <w:bidi w:val="0"/>
              <w:jc w:val="center"/>
              <w:textAlignment w:val="auto"/>
              <w:rPr>
                <w:rFonts w:ascii="仿宋" w:hAnsi="仿宋" w:eastAsia="仿宋" w:cs="Times New Roman"/>
                <w:color w:val="000000" w:themeColor="text1"/>
                <w:kern w:val="0"/>
                <w:sz w:val="24"/>
                <w:szCs w:val="24"/>
                <w14:textFill>
                  <w14:solidFill>
                    <w14:schemeClr w14:val="tx1"/>
                  </w14:solidFill>
                </w14:textFill>
              </w:rPr>
            </w:pPr>
          </w:p>
        </w:tc>
        <w:tc>
          <w:tcPr>
            <w:tcW w:w="3260" w:type="dxa"/>
            <w:tcBorders>
              <w:top w:val="single" w:color="auto" w:sz="4" w:space="0"/>
              <w:left w:val="single" w:color="auto" w:sz="4" w:space="0"/>
              <w:bottom w:val="single" w:color="auto" w:sz="4" w:space="0"/>
              <w:right w:val="single" w:color="auto" w:sz="4" w:space="0"/>
            </w:tcBorders>
            <w:vAlign w:val="center"/>
          </w:tcPr>
          <w:p w14:paraId="364649EA">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直流稳压电源</w:t>
            </w:r>
          </w:p>
        </w:tc>
        <w:tc>
          <w:tcPr>
            <w:tcW w:w="2388" w:type="dxa"/>
            <w:tcBorders>
              <w:top w:val="single" w:color="auto" w:sz="4" w:space="0"/>
              <w:left w:val="single" w:color="auto" w:sz="4" w:space="0"/>
              <w:bottom w:val="single" w:color="auto" w:sz="4" w:space="0"/>
              <w:right w:val="single" w:color="auto" w:sz="4" w:space="0"/>
            </w:tcBorders>
            <w:vAlign w:val="center"/>
          </w:tcPr>
          <w:p w14:paraId="0EE05963">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20</w:t>
            </w:r>
          </w:p>
        </w:tc>
      </w:tr>
      <w:tr w14:paraId="4522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14:paraId="0D088AA1">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14:paraId="2D867C45">
            <w:pPr>
              <w:keepNext w:val="0"/>
              <w:keepLines w:val="0"/>
              <w:pageBreakBefore w:val="0"/>
              <w:widowControl/>
              <w:wordWrap/>
              <w:overflowPunct/>
              <w:topLinePunct w:val="0"/>
              <w:bidi w:val="0"/>
              <w:jc w:val="center"/>
              <w:textAlignment w:val="auto"/>
              <w:rPr>
                <w:rFonts w:ascii="仿宋" w:hAnsi="仿宋" w:eastAsia="仿宋" w:cs="Times New Roman"/>
                <w:color w:val="000000" w:themeColor="text1"/>
                <w:kern w:val="0"/>
                <w:sz w:val="24"/>
                <w:szCs w:val="24"/>
                <w14:textFill>
                  <w14:solidFill>
                    <w14:schemeClr w14:val="tx1"/>
                  </w14:solidFill>
                </w14:textFill>
              </w:rPr>
            </w:pPr>
          </w:p>
        </w:tc>
        <w:tc>
          <w:tcPr>
            <w:tcW w:w="3260" w:type="dxa"/>
            <w:tcBorders>
              <w:top w:val="single" w:color="auto" w:sz="4" w:space="0"/>
              <w:left w:val="single" w:color="auto" w:sz="4" w:space="0"/>
              <w:bottom w:val="single" w:color="auto" w:sz="4" w:space="0"/>
              <w:right w:val="single" w:color="auto" w:sz="4" w:space="0"/>
            </w:tcBorders>
            <w:vAlign w:val="center"/>
          </w:tcPr>
          <w:p w14:paraId="20C7DB84">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常用电工工具</w:t>
            </w:r>
          </w:p>
        </w:tc>
        <w:tc>
          <w:tcPr>
            <w:tcW w:w="2388" w:type="dxa"/>
            <w:tcBorders>
              <w:top w:val="single" w:color="auto" w:sz="4" w:space="0"/>
              <w:left w:val="single" w:color="auto" w:sz="4" w:space="0"/>
              <w:bottom w:val="single" w:color="auto" w:sz="4" w:space="0"/>
              <w:right w:val="single" w:color="auto" w:sz="4" w:space="0"/>
            </w:tcBorders>
            <w:vAlign w:val="center"/>
          </w:tcPr>
          <w:p w14:paraId="5191CF4F">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40</w:t>
            </w:r>
          </w:p>
        </w:tc>
      </w:tr>
      <w:tr w14:paraId="1C84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restart"/>
            <w:tcBorders>
              <w:top w:val="single" w:color="auto" w:sz="4" w:space="0"/>
              <w:left w:val="single" w:color="auto" w:sz="4" w:space="0"/>
              <w:right w:val="single" w:color="auto" w:sz="4" w:space="0"/>
            </w:tcBorders>
            <w:vAlign w:val="center"/>
          </w:tcPr>
          <w:p w14:paraId="21BA2F53">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3</w:t>
            </w:r>
          </w:p>
        </w:tc>
        <w:tc>
          <w:tcPr>
            <w:tcW w:w="2268" w:type="dxa"/>
            <w:vMerge w:val="restart"/>
            <w:tcBorders>
              <w:top w:val="single" w:color="auto" w:sz="4" w:space="0"/>
              <w:left w:val="single" w:color="auto" w:sz="4" w:space="0"/>
              <w:right w:val="single" w:color="auto" w:sz="4" w:space="0"/>
            </w:tcBorders>
            <w:vAlign w:val="center"/>
          </w:tcPr>
          <w:p w14:paraId="16A7BE39">
            <w:pPr>
              <w:keepNext w:val="0"/>
              <w:keepLines w:val="0"/>
              <w:pageBreakBefore w:val="0"/>
              <w:widowControl/>
              <w:wordWrap/>
              <w:overflowPunct/>
              <w:topLinePunct w:val="0"/>
              <w:bidi w:val="0"/>
              <w:jc w:val="center"/>
              <w:textAlignment w:val="auto"/>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印制电路板设计制作实训室</w:t>
            </w:r>
          </w:p>
        </w:tc>
        <w:tc>
          <w:tcPr>
            <w:tcW w:w="3260" w:type="dxa"/>
            <w:tcBorders>
              <w:top w:val="single" w:color="auto" w:sz="4" w:space="0"/>
              <w:left w:val="single" w:color="auto" w:sz="4" w:space="0"/>
              <w:bottom w:val="single" w:color="auto" w:sz="4" w:space="0"/>
              <w:right w:val="single" w:color="auto" w:sz="4" w:space="0"/>
            </w:tcBorders>
            <w:vAlign w:val="center"/>
          </w:tcPr>
          <w:p w14:paraId="7073816F">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计算机</w:t>
            </w:r>
          </w:p>
        </w:tc>
        <w:tc>
          <w:tcPr>
            <w:tcW w:w="2388" w:type="dxa"/>
            <w:tcBorders>
              <w:top w:val="single" w:color="auto" w:sz="4" w:space="0"/>
              <w:left w:val="single" w:color="auto" w:sz="4" w:space="0"/>
              <w:bottom w:val="single" w:color="auto" w:sz="4" w:space="0"/>
              <w:right w:val="single" w:color="auto" w:sz="4" w:space="0"/>
            </w:tcBorders>
            <w:vAlign w:val="center"/>
          </w:tcPr>
          <w:p w14:paraId="0955D242">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41</w:t>
            </w:r>
          </w:p>
        </w:tc>
      </w:tr>
      <w:tr w14:paraId="075A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bottom w:val="single" w:color="auto" w:sz="4" w:space="0"/>
              <w:right w:val="single" w:color="auto" w:sz="4" w:space="0"/>
            </w:tcBorders>
            <w:vAlign w:val="center"/>
          </w:tcPr>
          <w:p w14:paraId="084DDF6D">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bottom w:val="single" w:color="auto" w:sz="4" w:space="0"/>
              <w:right w:val="single" w:color="auto" w:sz="4" w:space="0"/>
            </w:tcBorders>
            <w:vAlign w:val="center"/>
          </w:tcPr>
          <w:p w14:paraId="7401F6F5">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2F97289E">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印制电路板设计软件</w:t>
            </w:r>
          </w:p>
          <w:p w14:paraId="1422B0E0">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AD10/Portel DXP 2004</w:t>
            </w:r>
          </w:p>
        </w:tc>
        <w:tc>
          <w:tcPr>
            <w:tcW w:w="2388" w:type="dxa"/>
            <w:tcBorders>
              <w:top w:val="single" w:color="auto" w:sz="4" w:space="0"/>
              <w:left w:val="single" w:color="auto" w:sz="4" w:space="0"/>
              <w:bottom w:val="single" w:color="auto" w:sz="4" w:space="0"/>
              <w:right w:val="single" w:color="auto" w:sz="4" w:space="0"/>
            </w:tcBorders>
            <w:vAlign w:val="center"/>
          </w:tcPr>
          <w:p w14:paraId="2FB142EF">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41</w:t>
            </w:r>
          </w:p>
        </w:tc>
      </w:tr>
      <w:tr w14:paraId="0680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restart"/>
            <w:tcBorders>
              <w:top w:val="single" w:color="auto" w:sz="4" w:space="0"/>
              <w:left w:val="single" w:color="auto" w:sz="4" w:space="0"/>
              <w:right w:val="single" w:color="auto" w:sz="4" w:space="0"/>
            </w:tcBorders>
            <w:vAlign w:val="center"/>
          </w:tcPr>
          <w:p w14:paraId="463266E3">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4</w:t>
            </w:r>
          </w:p>
        </w:tc>
        <w:tc>
          <w:tcPr>
            <w:tcW w:w="2268" w:type="dxa"/>
            <w:vMerge w:val="restart"/>
            <w:tcBorders>
              <w:top w:val="single" w:color="auto" w:sz="4" w:space="0"/>
              <w:left w:val="single" w:color="auto" w:sz="4" w:space="0"/>
              <w:right w:val="single" w:color="auto" w:sz="4" w:space="0"/>
            </w:tcBorders>
            <w:vAlign w:val="center"/>
          </w:tcPr>
          <w:p w14:paraId="0745CE5D">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传感技术实训室</w:t>
            </w:r>
          </w:p>
        </w:tc>
        <w:tc>
          <w:tcPr>
            <w:tcW w:w="3260" w:type="dxa"/>
            <w:tcBorders>
              <w:top w:val="single" w:color="auto" w:sz="4" w:space="0"/>
              <w:left w:val="single" w:color="auto" w:sz="4" w:space="0"/>
              <w:bottom w:val="single" w:color="auto" w:sz="4" w:space="0"/>
              <w:right w:val="single" w:color="auto" w:sz="4" w:space="0"/>
            </w:tcBorders>
            <w:vAlign w:val="center"/>
          </w:tcPr>
          <w:p w14:paraId="7F652F3E">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模块化传感器实训平台或实训台</w:t>
            </w:r>
          </w:p>
        </w:tc>
        <w:tc>
          <w:tcPr>
            <w:tcW w:w="2388" w:type="dxa"/>
            <w:tcBorders>
              <w:top w:val="single" w:color="auto" w:sz="4" w:space="0"/>
              <w:left w:val="single" w:color="auto" w:sz="4" w:space="0"/>
              <w:bottom w:val="single" w:color="auto" w:sz="4" w:space="0"/>
              <w:right w:val="single" w:color="auto" w:sz="4" w:space="0"/>
            </w:tcBorders>
            <w:vAlign w:val="center"/>
          </w:tcPr>
          <w:p w14:paraId="5A234B0F">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20</w:t>
            </w:r>
          </w:p>
        </w:tc>
      </w:tr>
      <w:tr w14:paraId="291F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14:paraId="548B576B">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14:paraId="1E8118FB">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6F19A5C4">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数字式万用表</w:t>
            </w:r>
          </w:p>
        </w:tc>
        <w:tc>
          <w:tcPr>
            <w:tcW w:w="2388" w:type="dxa"/>
            <w:tcBorders>
              <w:top w:val="single" w:color="auto" w:sz="4" w:space="0"/>
              <w:left w:val="single" w:color="auto" w:sz="4" w:space="0"/>
              <w:bottom w:val="single" w:color="auto" w:sz="4" w:space="0"/>
              <w:right w:val="single" w:color="auto" w:sz="4" w:space="0"/>
            </w:tcBorders>
            <w:vAlign w:val="center"/>
          </w:tcPr>
          <w:p w14:paraId="290C8652">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10</w:t>
            </w:r>
          </w:p>
        </w:tc>
      </w:tr>
      <w:tr w14:paraId="1817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bottom w:val="single" w:color="auto" w:sz="4" w:space="0"/>
              <w:right w:val="single" w:color="auto" w:sz="4" w:space="0"/>
            </w:tcBorders>
            <w:vAlign w:val="center"/>
          </w:tcPr>
          <w:p w14:paraId="3B703110">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bottom w:val="single" w:color="auto" w:sz="4" w:space="0"/>
              <w:right w:val="single" w:color="auto" w:sz="4" w:space="0"/>
            </w:tcBorders>
            <w:vAlign w:val="center"/>
          </w:tcPr>
          <w:p w14:paraId="71CB18A6">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188BDACF">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传感器电子产品套件</w:t>
            </w:r>
          </w:p>
        </w:tc>
        <w:tc>
          <w:tcPr>
            <w:tcW w:w="2388" w:type="dxa"/>
            <w:tcBorders>
              <w:top w:val="single" w:color="auto" w:sz="4" w:space="0"/>
              <w:left w:val="single" w:color="auto" w:sz="4" w:space="0"/>
              <w:bottom w:val="single" w:color="auto" w:sz="4" w:space="0"/>
              <w:right w:val="single" w:color="auto" w:sz="4" w:space="0"/>
            </w:tcBorders>
            <w:vAlign w:val="center"/>
          </w:tcPr>
          <w:p w14:paraId="693110F7">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40</w:t>
            </w:r>
          </w:p>
        </w:tc>
      </w:tr>
      <w:tr w14:paraId="0360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restart"/>
            <w:tcBorders>
              <w:top w:val="single" w:color="auto" w:sz="4" w:space="0"/>
              <w:left w:val="single" w:color="auto" w:sz="4" w:space="0"/>
              <w:right w:val="single" w:color="auto" w:sz="4" w:space="0"/>
            </w:tcBorders>
            <w:vAlign w:val="center"/>
          </w:tcPr>
          <w:p w14:paraId="4A3545D6">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5</w:t>
            </w:r>
          </w:p>
        </w:tc>
        <w:tc>
          <w:tcPr>
            <w:tcW w:w="2268" w:type="dxa"/>
            <w:vMerge w:val="restart"/>
            <w:tcBorders>
              <w:top w:val="single" w:color="auto" w:sz="4" w:space="0"/>
              <w:left w:val="single" w:color="auto" w:sz="4" w:space="0"/>
              <w:right w:val="single" w:color="auto" w:sz="4" w:space="0"/>
            </w:tcBorders>
            <w:vAlign w:val="center"/>
          </w:tcPr>
          <w:p w14:paraId="76BE47FF">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单片机实训室</w:t>
            </w:r>
          </w:p>
        </w:tc>
        <w:tc>
          <w:tcPr>
            <w:tcW w:w="3260" w:type="dxa"/>
            <w:tcBorders>
              <w:top w:val="single" w:color="auto" w:sz="4" w:space="0"/>
              <w:left w:val="single" w:color="auto" w:sz="4" w:space="0"/>
              <w:bottom w:val="single" w:color="auto" w:sz="4" w:space="0"/>
              <w:right w:val="single" w:color="auto" w:sz="4" w:space="0"/>
            </w:tcBorders>
            <w:vAlign w:val="center"/>
          </w:tcPr>
          <w:p w14:paraId="167EE4D5">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计算机</w:t>
            </w:r>
          </w:p>
        </w:tc>
        <w:tc>
          <w:tcPr>
            <w:tcW w:w="2388" w:type="dxa"/>
            <w:tcBorders>
              <w:top w:val="single" w:color="auto" w:sz="4" w:space="0"/>
              <w:left w:val="single" w:color="auto" w:sz="4" w:space="0"/>
              <w:bottom w:val="single" w:color="auto" w:sz="4" w:space="0"/>
              <w:right w:val="single" w:color="auto" w:sz="4" w:space="0"/>
            </w:tcBorders>
            <w:vAlign w:val="center"/>
          </w:tcPr>
          <w:p w14:paraId="1BB0DA53">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40</w:t>
            </w:r>
          </w:p>
        </w:tc>
      </w:tr>
      <w:tr w14:paraId="5EFD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14:paraId="798B551D">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14:paraId="57331260">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63408186">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51单片机开发实验箱</w:t>
            </w:r>
          </w:p>
        </w:tc>
        <w:tc>
          <w:tcPr>
            <w:tcW w:w="2388" w:type="dxa"/>
            <w:tcBorders>
              <w:top w:val="single" w:color="auto" w:sz="4" w:space="0"/>
              <w:left w:val="single" w:color="auto" w:sz="4" w:space="0"/>
              <w:bottom w:val="single" w:color="auto" w:sz="4" w:space="0"/>
              <w:right w:val="single" w:color="auto" w:sz="4" w:space="0"/>
            </w:tcBorders>
            <w:vAlign w:val="center"/>
          </w:tcPr>
          <w:p w14:paraId="124B18A2">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40</w:t>
            </w:r>
          </w:p>
        </w:tc>
      </w:tr>
      <w:tr w14:paraId="704F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restart"/>
            <w:tcBorders>
              <w:left w:val="single" w:color="auto" w:sz="4" w:space="0"/>
              <w:right w:val="single" w:color="auto" w:sz="4" w:space="0"/>
            </w:tcBorders>
            <w:vAlign w:val="center"/>
          </w:tcPr>
          <w:p w14:paraId="73CE5C10">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6</w:t>
            </w:r>
          </w:p>
        </w:tc>
        <w:tc>
          <w:tcPr>
            <w:tcW w:w="2268" w:type="dxa"/>
            <w:vMerge w:val="restart"/>
            <w:tcBorders>
              <w:left w:val="single" w:color="auto" w:sz="4" w:space="0"/>
              <w:right w:val="single" w:color="auto" w:sz="4" w:space="0"/>
            </w:tcBorders>
            <w:vAlign w:val="center"/>
          </w:tcPr>
          <w:p w14:paraId="27F678FD">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钳工技能实训室</w:t>
            </w:r>
          </w:p>
        </w:tc>
        <w:tc>
          <w:tcPr>
            <w:tcW w:w="3260" w:type="dxa"/>
            <w:tcBorders>
              <w:top w:val="single" w:color="auto" w:sz="4" w:space="0"/>
              <w:left w:val="single" w:color="auto" w:sz="4" w:space="0"/>
              <w:bottom w:val="single" w:color="auto" w:sz="4" w:space="0"/>
              <w:right w:val="single" w:color="auto" w:sz="4" w:space="0"/>
            </w:tcBorders>
            <w:vAlign w:val="center"/>
          </w:tcPr>
          <w:p w14:paraId="61BA8C3E">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台钻</w:t>
            </w:r>
          </w:p>
        </w:tc>
        <w:tc>
          <w:tcPr>
            <w:tcW w:w="2388" w:type="dxa"/>
            <w:tcBorders>
              <w:top w:val="single" w:color="auto" w:sz="4" w:space="0"/>
              <w:left w:val="single" w:color="auto" w:sz="4" w:space="0"/>
              <w:bottom w:val="single" w:color="auto" w:sz="4" w:space="0"/>
              <w:right w:val="single" w:color="auto" w:sz="4" w:space="0"/>
            </w:tcBorders>
            <w:vAlign w:val="center"/>
          </w:tcPr>
          <w:p w14:paraId="231B2393">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5</w:t>
            </w:r>
          </w:p>
        </w:tc>
      </w:tr>
      <w:tr w14:paraId="6702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14:paraId="0CBB5ECE">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14:paraId="455BC7F2">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1C7143A8">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台虎钳</w:t>
            </w:r>
          </w:p>
        </w:tc>
        <w:tc>
          <w:tcPr>
            <w:tcW w:w="2388" w:type="dxa"/>
            <w:tcBorders>
              <w:top w:val="single" w:color="auto" w:sz="4" w:space="0"/>
              <w:left w:val="single" w:color="auto" w:sz="4" w:space="0"/>
              <w:bottom w:val="single" w:color="auto" w:sz="4" w:space="0"/>
              <w:right w:val="single" w:color="auto" w:sz="4" w:space="0"/>
            </w:tcBorders>
            <w:vAlign w:val="center"/>
          </w:tcPr>
          <w:p w14:paraId="5F48067F">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40</w:t>
            </w:r>
          </w:p>
        </w:tc>
      </w:tr>
      <w:tr w14:paraId="5C4F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14:paraId="30452593">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14:paraId="50EB2F43">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45938E01">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钳工台</w:t>
            </w:r>
          </w:p>
        </w:tc>
        <w:tc>
          <w:tcPr>
            <w:tcW w:w="2388" w:type="dxa"/>
            <w:tcBorders>
              <w:top w:val="single" w:color="auto" w:sz="4" w:space="0"/>
              <w:left w:val="single" w:color="auto" w:sz="4" w:space="0"/>
              <w:bottom w:val="single" w:color="auto" w:sz="4" w:space="0"/>
              <w:right w:val="single" w:color="auto" w:sz="4" w:space="0"/>
            </w:tcBorders>
            <w:vAlign w:val="center"/>
          </w:tcPr>
          <w:p w14:paraId="28967C1C">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40</w:t>
            </w:r>
          </w:p>
        </w:tc>
      </w:tr>
      <w:tr w14:paraId="16EB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14:paraId="14C7A1CE">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14:paraId="5BCE9F3B">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7F66706A">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划线平台、V形铁</w:t>
            </w:r>
          </w:p>
          <w:p w14:paraId="2686DC64">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高度尺</w:t>
            </w:r>
          </w:p>
        </w:tc>
        <w:tc>
          <w:tcPr>
            <w:tcW w:w="2388" w:type="dxa"/>
            <w:tcBorders>
              <w:top w:val="single" w:color="auto" w:sz="4" w:space="0"/>
              <w:left w:val="single" w:color="auto" w:sz="4" w:space="0"/>
              <w:bottom w:val="single" w:color="auto" w:sz="4" w:space="0"/>
              <w:right w:val="single" w:color="auto" w:sz="4" w:space="0"/>
            </w:tcBorders>
            <w:vAlign w:val="center"/>
          </w:tcPr>
          <w:p w14:paraId="6ECF1B05">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5</w:t>
            </w:r>
          </w:p>
        </w:tc>
      </w:tr>
      <w:tr w14:paraId="1870B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14:paraId="646AC39A">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14:paraId="166685C4">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6879A86F">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砂轮机</w:t>
            </w:r>
          </w:p>
        </w:tc>
        <w:tc>
          <w:tcPr>
            <w:tcW w:w="2388" w:type="dxa"/>
            <w:tcBorders>
              <w:top w:val="single" w:color="auto" w:sz="4" w:space="0"/>
              <w:left w:val="single" w:color="auto" w:sz="4" w:space="0"/>
              <w:bottom w:val="single" w:color="auto" w:sz="4" w:space="0"/>
              <w:right w:val="single" w:color="auto" w:sz="4" w:space="0"/>
            </w:tcBorders>
            <w:vAlign w:val="center"/>
          </w:tcPr>
          <w:p w14:paraId="7BDCB519">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1</w:t>
            </w:r>
          </w:p>
        </w:tc>
      </w:tr>
      <w:tr w14:paraId="0F96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right w:val="single" w:color="auto" w:sz="4" w:space="0"/>
            </w:tcBorders>
            <w:vAlign w:val="center"/>
          </w:tcPr>
          <w:p w14:paraId="5503E343">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right w:val="single" w:color="auto" w:sz="4" w:space="0"/>
            </w:tcBorders>
            <w:vAlign w:val="center"/>
          </w:tcPr>
          <w:p w14:paraId="5D18584A">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61E87FB3">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常用工具</w:t>
            </w:r>
          </w:p>
        </w:tc>
        <w:tc>
          <w:tcPr>
            <w:tcW w:w="2388" w:type="dxa"/>
            <w:tcBorders>
              <w:top w:val="single" w:color="auto" w:sz="4" w:space="0"/>
              <w:left w:val="single" w:color="auto" w:sz="4" w:space="0"/>
              <w:bottom w:val="single" w:color="auto" w:sz="4" w:space="0"/>
              <w:right w:val="single" w:color="auto" w:sz="4" w:space="0"/>
            </w:tcBorders>
            <w:vAlign w:val="center"/>
          </w:tcPr>
          <w:p w14:paraId="6423028C">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20</w:t>
            </w:r>
          </w:p>
        </w:tc>
      </w:tr>
      <w:tr w14:paraId="7070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14" w:type="dxa"/>
            <w:vMerge w:val="continue"/>
            <w:tcBorders>
              <w:left w:val="single" w:color="auto" w:sz="4" w:space="0"/>
              <w:bottom w:val="single" w:color="auto" w:sz="4" w:space="0"/>
              <w:right w:val="single" w:color="auto" w:sz="4" w:space="0"/>
            </w:tcBorders>
            <w:vAlign w:val="center"/>
          </w:tcPr>
          <w:p w14:paraId="3C74694B">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2268" w:type="dxa"/>
            <w:vMerge w:val="continue"/>
            <w:tcBorders>
              <w:left w:val="single" w:color="auto" w:sz="4" w:space="0"/>
              <w:bottom w:val="single" w:color="auto" w:sz="4" w:space="0"/>
              <w:right w:val="single" w:color="auto" w:sz="4" w:space="0"/>
            </w:tcBorders>
            <w:vAlign w:val="center"/>
          </w:tcPr>
          <w:p w14:paraId="04D9A8E8">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04DCA89C">
            <w:pPr>
              <w:keepNext w:val="0"/>
              <w:keepLines w:val="0"/>
              <w:pageBreakBefore w:val="0"/>
              <w:widowControl/>
              <w:wordWrap/>
              <w:overflowPunct/>
              <w:topLinePunct w:val="0"/>
              <w:bidi w:val="0"/>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常用量具</w:t>
            </w:r>
          </w:p>
        </w:tc>
        <w:tc>
          <w:tcPr>
            <w:tcW w:w="2388" w:type="dxa"/>
            <w:tcBorders>
              <w:top w:val="single" w:color="auto" w:sz="4" w:space="0"/>
              <w:left w:val="single" w:color="auto" w:sz="4" w:space="0"/>
              <w:bottom w:val="single" w:color="auto" w:sz="4" w:space="0"/>
              <w:right w:val="single" w:color="auto" w:sz="4" w:space="0"/>
            </w:tcBorders>
            <w:vAlign w:val="center"/>
          </w:tcPr>
          <w:p w14:paraId="1F51094F">
            <w:pPr>
              <w:keepNext w:val="0"/>
              <w:keepLines w:val="0"/>
              <w:pageBreakBefore w:val="0"/>
              <w:wordWrap/>
              <w:overflowPunct/>
              <w:topLinePunct w:val="0"/>
              <w:bidi w:val="0"/>
              <w:jc w:val="center"/>
              <w:textAlignment w:val="auto"/>
              <w:rPr>
                <w:rFonts w:ascii="仿宋" w:hAnsi="仿宋" w:eastAsia="仿宋" w:cs="Tahoma"/>
                <w:color w:val="000000"/>
                <w:sz w:val="24"/>
                <w:szCs w:val="24"/>
              </w:rPr>
            </w:pPr>
            <w:r>
              <w:rPr>
                <w:rFonts w:hint="eastAsia" w:ascii="仿宋" w:hAnsi="仿宋" w:eastAsia="仿宋" w:cs="Tahoma"/>
                <w:color w:val="000000"/>
                <w:sz w:val="24"/>
                <w:szCs w:val="24"/>
              </w:rPr>
              <w:t>20</w:t>
            </w:r>
          </w:p>
        </w:tc>
      </w:tr>
    </w:tbl>
    <w:p w14:paraId="0D27F70A">
      <w:pPr>
        <w:spacing w:line="360" w:lineRule="auto"/>
        <w:ind w:firstLine="640" w:firstLineChars="200"/>
        <w:rPr>
          <w:rFonts w:ascii="仿宋" w:hAnsi="仿宋" w:eastAsia="仿宋"/>
          <w:bCs/>
          <w:sz w:val="32"/>
          <w:szCs w:val="32"/>
        </w:rPr>
      </w:pPr>
      <w:r>
        <w:rPr>
          <w:rFonts w:hint="eastAsia" w:ascii="仿宋" w:hAnsi="仿宋" w:eastAsia="仿宋"/>
          <w:bCs/>
          <w:sz w:val="32"/>
          <w:szCs w:val="32"/>
        </w:rPr>
        <w:t>3.校外实训基地基本要求</w:t>
      </w:r>
    </w:p>
    <w:p w14:paraId="130CD9D4">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根据本专业人才培养的需要和</w:t>
      </w:r>
      <w:r>
        <w:rPr>
          <w:rFonts w:hint="eastAsia" w:ascii="仿宋" w:hAnsi="仿宋" w:eastAsia="仿宋"/>
          <w:sz w:val="32"/>
          <w:szCs w:val="32"/>
          <w:lang w:val="en-US" w:eastAsia="zh-CN"/>
        </w:rPr>
        <w:t>电子</w:t>
      </w:r>
      <w:r>
        <w:rPr>
          <w:rFonts w:hint="eastAsia" w:ascii="仿宋" w:hAnsi="仿宋" w:eastAsia="仿宋"/>
          <w:sz w:val="32"/>
          <w:szCs w:val="32"/>
        </w:rPr>
        <w:t>技术发展的特点，应在企业建立两类校外实训基地：一类是以专业认知和参观为主的实训基地，该基地能反映目前专业（技能）方向新技术，并能同时接纳较多学生实习，为新生入学教育和专业认知课程教学提供条件；另一类是以接受社会实践及学生顶岗实习为主的实训基地，该基地能为学生提供真实的专业（技能）方向综合实践轮岗训练的工作岗位，能根据专业人才培养目标和实践教学内容校企合作共同制订实习计划和教学大纲，按进程精心编排教学设计，组织、管理教学过程，并能保证有效的工作时间。</w:t>
      </w:r>
    </w:p>
    <w:p w14:paraId="06F0EE46">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符合《职业学校学生实习管理规定》《职业学校校企合作促进办法》等对实习单位的有关 要求，经实地考察后，确定合法经营、管理规范，实习条件完备且符合产业发展实际、符合 安全生产法律法规要求，与学校建立稳定合作关系的单位成为实习基地，并签署学校、学生、 实习单位三方协议。根据本专业人才培养的需要和未来就业需求，实习基地应能提供根据本专业人才培养的需要和未来就业需求，实习基地应能提供店铺运营助理、新媒体 运营助理、网络营销推广专员、新媒体营销专员、直播销售员、视觉设计、客服专员等与专 业对口的相关实习岗位，能涵盖当前相关产业发展的主流技术，可接纳一定规模的学生实习等与专 业对口的相关实习岗位，能涵盖当前相关产业发展的主流技术，可接纳一定规模的学生实习；</w:t>
      </w:r>
    </w:p>
    <w:p w14:paraId="6F4D0AFE">
      <w:pPr>
        <w:spacing w:line="360" w:lineRule="auto"/>
        <w:ind w:firstLine="643" w:firstLineChars="200"/>
        <w:rPr>
          <w:rFonts w:ascii="仿宋" w:hAnsi="仿宋" w:eastAsia="仿宋"/>
          <w:b/>
          <w:sz w:val="32"/>
          <w:szCs w:val="32"/>
        </w:rPr>
      </w:pPr>
      <w:r>
        <w:rPr>
          <w:rFonts w:ascii="仿宋" w:hAnsi="仿宋" w:eastAsia="仿宋"/>
          <w:b/>
          <w:sz w:val="32"/>
          <w:szCs w:val="32"/>
        </w:rPr>
        <w:t>(</w:t>
      </w:r>
      <w:r>
        <w:rPr>
          <w:rFonts w:hint="eastAsia" w:ascii="仿宋" w:hAnsi="仿宋" w:eastAsia="仿宋"/>
          <w:b/>
          <w:sz w:val="32"/>
          <w:szCs w:val="32"/>
          <w:lang w:val="en-US" w:eastAsia="zh-CN"/>
        </w:rPr>
        <w:t>二</w:t>
      </w:r>
      <w:r>
        <w:rPr>
          <w:rFonts w:ascii="仿宋" w:hAnsi="仿宋" w:eastAsia="仿宋"/>
          <w:b/>
          <w:sz w:val="32"/>
          <w:szCs w:val="32"/>
        </w:rPr>
        <w:t>)</w:t>
      </w:r>
      <w:r>
        <w:rPr>
          <w:rFonts w:hint="eastAsia" w:ascii="仿宋" w:hAnsi="仿宋" w:eastAsia="仿宋"/>
          <w:b/>
          <w:sz w:val="32"/>
          <w:szCs w:val="32"/>
        </w:rPr>
        <w:t>教学资源</w:t>
      </w:r>
    </w:p>
    <w:p w14:paraId="6CBE3F41">
      <w:pPr>
        <w:pStyle w:val="2"/>
        <w:spacing w:before="71" w:line="281" w:lineRule="auto"/>
        <w:ind w:right="77" w:firstLine="640" w:firstLineChars="200"/>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主要包括能够满足学生专业学习、教师专业教学研究和教学实施需要的教材、图书及数字化资源等。</w:t>
      </w:r>
    </w:p>
    <w:p w14:paraId="1EEEA6A6">
      <w:pPr>
        <w:spacing w:before="1" w:line="225" w:lineRule="auto"/>
        <w:ind w:left="451"/>
        <w:rPr>
          <w:rFonts w:hint="eastAsia" w:ascii="仿宋" w:hAnsi="仿宋" w:eastAsia="仿宋" w:cs="仿宋"/>
          <w:b/>
          <w:bCs w:val="0"/>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1.教材选用</w:t>
      </w:r>
    </w:p>
    <w:p w14:paraId="13469A97">
      <w:pPr>
        <w:pStyle w:val="2"/>
        <w:spacing w:before="65" w:line="283" w:lineRule="auto"/>
        <w:ind w:right="77" w:firstLine="435"/>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按照国家规定，经过规范程序选用教材，优先选用国家规划教材和国家优秀教材。专业课程教材应体现本行业新技术、新规范、新标准、新形态，并通过数字教材、活页式教材等多种方式进行动态更新。</w:t>
      </w:r>
    </w:p>
    <w:p w14:paraId="1F7A6FA2">
      <w:pPr>
        <w:spacing w:before="69" w:line="225" w:lineRule="auto"/>
        <w:ind w:firstLine="643" w:firstLineChars="200"/>
        <w:rPr>
          <w:rFonts w:hint="eastAsia" w:ascii="仿宋" w:hAnsi="仿宋" w:eastAsia="仿宋" w:cs="仿宋"/>
          <w:b/>
          <w:bCs w:val="0"/>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2.图书文献配备</w:t>
      </w:r>
    </w:p>
    <w:p w14:paraId="42420290">
      <w:pPr>
        <w:pStyle w:val="2"/>
        <w:spacing w:before="65" w:line="281" w:lineRule="auto"/>
        <w:ind w:right="80" w:firstLine="640" w:firstLineChars="200"/>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图书文献配备能满足人才培养、专业建设、教科研等工作的需要。专业类图书文献主要包括：电子元器件识别与检测、电路分析基础、电子工程师等。及时配置新经济、新技术、新工艺、新材料、新管理方式、新服务方式等相关的图书文献。</w:t>
      </w:r>
    </w:p>
    <w:p w14:paraId="310ACD0D">
      <w:pPr>
        <w:spacing w:line="223" w:lineRule="auto"/>
        <w:ind w:firstLine="643" w:firstLineChars="200"/>
        <w:rPr>
          <w:rFonts w:hint="eastAsia" w:ascii="仿宋" w:hAnsi="仿宋" w:eastAsia="仿宋" w:cs="仿宋"/>
          <w:b/>
          <w:bCs w:val="0"/>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3.数字教学资源配置</w:t>
      </w:r>
    </w:p>
    <w:p w14:paraId="35E8C212">
      <w:pPr>
        <w:pStyle w:val="2"/>
        <w:spacing w:before="66" w:line="282" w:lineRule="auto"/>
        <w:ind w:right="80" w:firstLine="640" w:firstLineChars="200"/>
        <w:rPr>
          <w:color w:val="000000" w:themeColor="text1"/>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建设、配备与本专业有关的微课、教学课件、动画、模型、音视频等专业教学资源库，优化实际工程项目，形成具备图纸、完整清单报价书的数字化教学案例库，配置房屋构造、施工、招投标等专业课程的虚拟仿真软件，种类丰富、形式多样、使用便捷、动态更新、满足教学。</w:t>
      </w:r>
    </w:p>
    <w:p w14:paraId="6AAC19D5">
      <w:pPr>
        <w:adjustRightInd/>
        <w:snapToGrid/>
        <w:spacing w:line="360" w:lineRule="auto"/>
        <w:ind w:left="-90" w:leftChars="-43" w:firstLine="643" w:firstLineChars="200"/>
        <w:rPr>
          <w:rFonts w:hint="eastAsia" w:ascii="仿宋" w:hAnsi="仿宋" w:eastAsia="仿宋" w:cs="仿宋"/>
          <w:b/>
          <w:bCs/>
          <w:color w:val="000000" w:themeColor="text1"/>
          <w:sz w:val="32"/>
          <w:szCs w:val="32"/>
          <w:lang w:eastAsia="zh-CN"/>
          <w14:textFill>
            <w14:solidFill>
              <w14:schemeClr w14:val="tx1"/>
            </w14:solidFill>
          </w14:textFill>
        </w:rPr>
      </w:pPr>
    </w:p>
    <w:p w14:paraId="4E14D245">
      <w:pPr>
        <w:adjustRightInd/>
        <w:snapToGrid/>
        <w:spacing w:line="360" w:lineRule="auto"/>
        <w:ind w:left="-90" w:leftChars="-43" w:firstLine="643" w:firstLineChars="200"/>
        <w:rPr>
          <w:rFonts w:hint="eastAsia" w:ascii="仿宋" w:hAnsi="仿宋" w:eastAsia="仿宋" w:cs="仿宋"/>
          <w:b/>
          <w:bCs/>
          <w:color w:val="000000" w:themeColor="text1"/>
          <w:sz w:val="32"/>
          <w:szCs w:val="32"/>
          <w:lang w:eastAsia="zh-CN"/>
          <w14:textFill>
            <w14:solidFill>
              <w14:schemeClr w14:val="tx1"/>
            </w14:solidFill>
          </w14:textFill>
        </w:rPr>
      </w:pPr>
    </w:p>
    <w:p w14:paraId="0D51392F">
      <w:pPr>
        <w:adjustRightInd/>
        <w:snapToGrid/>
        <w:spacing w:line="360" w:lineRule="auto"/>
        <w:ind w:left="-90" w:leftChars="-43" w:firstLine="643" w:firstLineChars="200"/>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十、</w:t>
      </w:r>
      <w:r>
        <w:rPr>
          <w:rFonts w:hint="eastAsia" w:ascii="仿宋" w:hAnsi="仿宋" w:eastAsia="仿宋" w:cs="仿宋"/>
          <w:b/>
          <w:bCs/>
          <w:color w:val="000000" w:themeColor="text1"/>
          <w:sz w:val="32"/>
          <w:szCs w:val="32"/>
          <w14:textFill>
            <w14:solidFill>
              <w14:schemeClr w14:val="tx1"/>
            </w14:solidFill>
          </w14:textFill>
        </w:rPr>
        <w:t>质量保障和毕业要求</w:t>
      </w:r>
    </w:p>
    <w:p w14:paraId="41CB576A">
      <w:pPr>
        <w:adjustRightInd/>
        <w:snapToGrid/>
        <w:spacing w:line="360" w:lineRule="auto"/>
        <w:ind w:left="-90" w:leftChars="-43" w:firstLine="643" w:firstLineChars="200"/>
        <w:rPr>
          <w:rFonts w:hint="eastAsia" w:ascii="仿宋" w:hAnsi="仿宋" w:eastAsia="仿宋" w:cs="仿宋"/>
          <w:b/>
          <w:bCs w:val="0"/>
          <w:color w:val="000000" w:themeColor="text1"/>
          <w:sz w:val="32"/>
          <w:szCs w:val="32"/>
          <w:lang w:val="en-US" w:eastAsia="zh-CN" w:bidi="ar-SA"/>
          <w14:textFill>
            <w14:solidFill>
              <w14:schemeClr w14:val="tx1"/>
            </w14:solidFill>
          </w14:textFill>
        </w:rPr>
      </w:pPr>
      <w:r>
        <w:rPr>
          <w:rFonts w:hint="eastAsia" w:ascii="仿宋" w:hAnsi="仿宋" w:eastAsia="仿宋" w:cs="仿宋"/>
          <w:b/>
          <w:bCs w:val="0"/>
          <w:color w:val="000000" w:themeColor="text1"/>
          <w:sz w:val="32"/>
          <w:szCs w:val="32"/>
          <w:lang w:val="en-US" w:eastAsia="zh-CN" w:bidi="ar-SA"/>
          <w14:textFill>
            <w14:solidFill>
              <w14:schemeClr w14:val="tx1"/>
            </w14:solidFill>
          </w14:textFill>
        </w:rPr>
        <w:t>(一)质量保障</w:t>
      </w:r>
    </w:p>
    <w:p w14:paraId="75A6AA68">
      <w:pPr>
        <w:pStyle w:val="2"/>
        <w:spacing w:before="69" w:line="269" w:lineRule="auto"/>
        <w:ind w:firstLine="640" w:firstLineChars="200"/>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1.学校应建立专业人才培养质量保障机制，健全专业教学质量监控管理制度，改进结果评价，强化过程评价，探索增值评价，吸纳行业组织、企业等参与评价，并及时公开相关信息，接受教育督导和社会监督，健全综合评价。完善人才培养方案、课程标准、课堂评价、实验教学、实习实训、毕业设计以及资源建设等质量保障建设，通过教学实施、过程监控、质量评价和持续改进，达到人才培养规格要求。</w:t>
      </w:r>
    </w:p>
    <w:p w14:paraId="7C461218">
      <w:pPr>
        <w:pStyle w:val="2"/>
        <w:spacing w:before="71" w:line="266" w:lineRule="auto"/>
        <w:ind w:right="80" w:firstLine="640" w:firstLineChars="200"/>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2.学校应完善教学管理机制，加强日常教学组织运行与管理， 定期开展课程建设、日常教学、人才培养质量的诊断与改进，建立健全巡课、听课、评教、评学等制度，建立与企业联动的实践教学环节督导制度，严明教学纪律，强化教学组织功能，定期开展公开课、示范课等教研活动。</w:t>
      </w:r>
    </w:p>
    <w:p w14:paraId="09195D06">
      <w:pPr>
        <w:pStyle w:val="2"/>
        <w:spacing w:before="70" w:line="250" w:lineRule="auto"/>
        <w:ind w:right="95" w:firstLine="640" w:firstLineChars="200"/>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3.专业教研组织应建立线上线下相结合的集中备课制度，定期召开教学研讨会议，利用评价分析结果有效改进专业教学，持续提高人才培养质量。</w:t>
      </w:r>
    </w:p>
    <w:p w14:paraId="334C1244">
      <w:pPr>
        <w:pStyle w:val="2"/>
        <w:spacing w:before="71" w:line="250" w:lineRule="auto"/>
        <w:ind w:right="89" w:firstLine="640" w:firstLineChars="200"/>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bidi="ar-SA"/>
          <w14:textFill>
            <w14:solidFill>
              <w14:schemeClr w14:val="tx1"/>
            </w14:solidFill>
          </w14:textFill>
        </w:rPr>
        <w:t>4.学校应建立毕业生跟踪反馈机制及社会评价机制，并对生源情况、职业道德、技术技能水平、就业质量等进行分析，定期评价人才培养质量和培养目标达成情况。</w:t>
      </w:r>
    </w:p>
    <w:p w14:paraId="7F7B072F">
      <w:pPr>
        <w:adjustRightInd/>
        <w:snapToGrid/>
        <w:spacing w:line="360" w:lineRule="auto"/>
        <w:ind w:firstLine="643" w:firstLineChars="200"/>
        <w:rPr>
          <w:rFonts w:hint="eastAsia" w:ascii="仿宋" w:hAnsi="仿宋" w:eastAsia="仿宋" w:cs="仿宋"/>
          <w:b/>
          <w:bCs w:val="0"/>
          <w:color w:val="000000" w:themeColor="text1"/>
          <w:sz w:val="32"/>
          <w:szCs w:val="32"/>
          <w:lang w:eastAsia="zh-CN"/>
          <w14:textFill>
            <w14:solidFill>
              <w14:schemeClr w14:val="tx1"/>
            </w14:solidFill>
          </w14:textFill>
        </w:rPr>
      </w:pPr>
      <w:r>
        <w:rPr>
          <w:rFonts w:hint="eastAsia" w:ascii="仿宋" w:hAnsi="仿宋" w:eastAsia="仿宋" w:cs="仿宋"/>
          <w:b/>
          <w:bCs w:val="0"/>
          <w:color w:val="000000" w:themeColor="text1"/>
          <w:sz w:val="32"/>
          <w:szCs w:val="32"/>
          <w:lang w:eastAsia="zh-CN"/>
          <w14:textFill>
            <w14:solidFill>
              <w14:schemeClr w14:val="tx1"/>
            </w14:solidFill>
          </w14:textFill>
        </w:rPr>
        <w:t>（二）毕业要求</w:t>
      </w:r>
    </w:p>
    <w:p w14:paraId="355E98C6">
      <w:pPr>
        <w:adjustRightInd/>
        <w:snapToGrid/>
        <w:spacing w:line="360" w:lineRule="auto"/>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根据专业人才培养方案确定的目标和培养规格，完成规定的实习实训，全部课程考核合格或修满学分，准予毕业。</w:t>
      </w:r>
    </w:p>
    <w:p w14:paraId="4248E0A2">
      <w:pPr>
        <w:adjustRightInd/>
        <w:snapToGrid/>
        <w:spacing w:line="360" w:lineRule="auto"/>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学校可结合办学实际，细化、明确学生课程修习、学业成绩、实践经历、职业素养、综合素质等方面的学习要求和考核要求等。要严把毕业出口关，确保学生毕业时完成规定的学时学分和各教学环节， 保证毕业要求的达成度。</w:t>
      </w:r>
    </w:p>
    <w:p w14:paraId="2385F9E3">
      <w:pPr>
        <w:adjustRightInd/>
        <w:snapToGrid/>
        <w:spacing w:line="360" w:lineRule="auto"/>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接受职业培训取得的职业技能等级证书、培训证书等学习成果，经职业学校认定，可以转化为相应的学历教育学分；达到相应职业学校学业要求的，可以取得相应的学业证书。</w:t>
      </w:r>
    </w:p>
    <w:p w14:paraId="2D6503EC">
      <w:pPr>
        <w:numPr>
          <w:ilvl w:val="0"/>
          <w:numId w:val="0"/>
        </w:numPr>
        <w:adjustRightInd/>
        <w:snapToGrid/>
        <w:spacing w:before="96" w:line="360" w:lineRule="auto"/>
        <w:ind w:right="6" w:rightChars="3" w:firstLine="643" w:firstLineChars="20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lang w:eastAsia="zh-CN"/>
          <w14:textFill>
            <w14:solidFill>
              <w14:schemeClr w14:val="tx1"/>
            </w14:solidFill>
          </w14:textFill>
        </w:rPr>
        <w:t>十一、</w:t>
      </w:r>
      <w:r>
        <w:rPr>
          <w:rFonts w:hint="eastAsia" w:ascii="仿宋" w:hAnsi="仿宋" w:eastAsia="仿宋" w:cs="宋体"/>
          <w:b/>
          <w:color w:val="000000" w:themeColor="text1"/>
          <w:sz w:val="32"/>
          <w:szCs w:val="32"/>
          <w14:textFill>
            <w14:solidFill>
              <w14:schemeClr w14:val="tx1"/>
            </w14:solidFill>
          </w14:textFill>
        </w:rPr>
        <w:t>附录</w:t>
      </w:r>
    </w:p>
    <w:p w14:paraId="45EE00CB">
      <w:pPr>
        <w:adjustRightInd/>
        <w:snapToGrid/>
        <w:spacing w:before="96" w:line="360" w:lineRule="auto"/>
        <w:ind w:left="330" w:leftChars="157" w:right="6" w:rightChars="3"/>
        <w:rPr>
          <w:rFonts w:hint="eastAsia"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 xml:space="preserve">  附件1：</w:t>
      </w:r>
      <w:r>
        <w:rPr>
          <w:rFonts w:hint="eastAsia" w:ascii="仿宋" w:hAnsi="仿宋" w:eastAsia="仿宋" w:cs="宋体"/>
          <w:bCs/>
          <w:color w:val="000000" w:themeColor="text1"/>
          <w:sz w:val="32"/>
          <w:szCs w:val="32"/>
          <w:lang w:val="en-US" w:eastAsia="zh-CN"/>
          <w14:textFill>
            <w14:solidFill>
              <w14:schemeClr w14:val="tx1"/>
            </w14:solidFill>
          </w14:textFill>
        </w:rPr>
        <w:t>电子技术</w:t>
      </w:r>
      <w:r>
        <w:rPr>
          <w:rFonts w:hint="eastAsia" w:ascii="仿宋" w:hAnsi="仿宋" w:eastAsia="仿宋"/>
          <w:b w:val="0"/>
          <w:bCs/>
          <w:sz w:val="32"/>
          <w:szCs w:val="32"/>
          <w:lang w:val="en-US" w:eastAsia="zh-CN"/>
        </w:rPr>
        <w:t>应用专业教学进程安排表</w:t>
      </w:r>
      <w:r>
        <w:rPr>
          <w:rFonts w:hint="eastAsia" w:ascii="仿宋" w:hAnsi="仿宋" w:eastAsia="仿宋" w:cs="宋体"/>
          <w:b/>
          <w:color w:val="000000" w:themeColor="text1"/>
          <w:sz w:val="32"/>
          <w:szCs w:val="32"/>
          <w14:textFill>
            <w14:solidFill>
              <w14:schemeClr w14:val="tx1"/>
            </w14:solidFill>
          </w14:textFill>
        </w:rPr>
        <w:t xml:space="preserve">       </w:t>
      </w:r>
    </w:p>
    <w:p w14:paraId="025FDAF2">
      <w:pPr>
        <w:adjustRightInd/>
        <w:snapToGrid/>
        <w:spacing w:before="96" w:line="360" w:lineRule="auto"/>
        <w:ind w:left="330" w:leftChars="157" w:right="6" w:rightChars="3"/>
        <w:rPr>
          <w:rFonts w:hint="eastAsia"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 xml:space="preserve">                                    </w:t>
      </w:r>
    </w:p>
    <w:p w14:paraId="3B1DEE53">
      <w:pPr>
        <w:adjustRightInd/>
        <w:snapToGrid/>
        <w:spacing w:before="96" w:line="360" w:lineRule="auto"/>
        <w:ind w:left="330" w:leftChars="157" w:right="6" w:rightChars="3"/>
        <w:jc w:val="right"/>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桂林市机电职业技术学校</w:t>
      </w:r>
    </w:p>
    <w:p w14:paraId="666D20D7">
      <w:pPr>
        <w:adjustRightInd/>
        <w:snapToGrid/>
        <w:spacing w:before="96" w:line="360" w:lineRule="auto"/>
        <w:ind w:left="330" w:leftChars="157" w:right="6" w:rightChars="3"/>
        <w:jc w:val="center"/>
        <w:rPr>
          <w:rFonts w:hint="eastAsia" w:ascii="仿宋" w:hAnsi="仿宋" w:eastAsia="仿宋" w:cs="宋体"/>
          <w:bCs/>
          <w:color w:val="000000" w:themeColor="text1"/>
          <w:sz w:val="32"/>
          <w:szCs w:val="32"/>
          <w14:textFill>
            <w14:solidFill>
              <w14:schemeClr w14:val="tx1"/>
            </w14:solidFill>
          </w14:textFill>
        </w:rPr>
      </w:pPr>
      <w:r>
        <w:rPr>
          <w:rFonts w:ascii="仿宋" w:hAnsi="仿宋" w:eastAsia="仿宋" w:cs="宋体"/>
          <w:b/>
          <w:color w:val="000000" w:themeColor="text1"/>
          <w:sz w:val="32"/>
          <w:szCs w:val="32"/>
          <w14:textFill>
            <w14:solidFill>
              <w14:schemeClr w14:val="tx1"/>
            </w14:solidFill>
          </w14:textFill>
        </w:rPr>
        <w:t xml:space="preserve">                                      </w:t>
      </w:r>
      <w:r>
        <w:rPr>
          <w:rFonts w:hint="eastAsia" w:ascii="仿宋" w:hAnsi="仿宋" w:eastAsia="仿宋" w:cs="宋体"/>
          <w:b/>
          <w:color w:val="000000" w:themeColor="text1"/>
          <w:sz w:val="32"/>
          <w:szCs w:val="32"/>
          <w14:textFill>
            <w14:solidFill>
              <w14:schemeClr w14:val="tx1"/>
            </w14:solidFill>
          </w14:textFill>
        </w:rPr>
        <w:t xml:space="preserve"> </w:t>
      </w:r>
      <w:r>
        <w:rPr>
          <w:rFonts w:hint="eastAsia" w:ascii="仿宋" w:hAnsi="仿宋" w:eastAsia="仿宋" w:cs="宋体"/>
          <w:bCs/>
          <w:color w:val="000000" w:themeColor="text1"/>
          <w:sz w:val="32"/>
          <w:szCs w:val="32"/>
          <w14:textFill>
            <w14:solidFill>
              <w14:schemeClr w14:val="tx1"/>
            </w14:solidFill>
          </w14:textFill>
        </w:rPr>
        <w:t>202</w:t>
      </w:r>
      <w:r>
        <w:rPr>
          <w:rFonts w:hint="eastAsia" w:ascii="仿宋" w:hAnsi="仿宋" w:eastAsia="仿宋" w:cs="宋体"/>
          <w:bCs/>
          <w:color w:val="000000" w:themeColor="text1"/>
          <w:sz w:val="32"/>
          <w:szCs w:val="32"/>
          <w:lang w:val="en-US" w:eastAsia="zh-CN"/>
          <w14:textFill>
            <w14:solidFill>
              <w14:schemeClr w14:val="tx1"/>
            </w14:solidFill>
          </w14:textFill>
        </w:rPr>
        <w:t>5</w:t>
      </w:r>
      <w:r>
        <w:rPr>
          <w:rFonts w:hint="eastAsia" w:ascii="仿宋" w:hAnsi="仿宋" w:eastAsia="仿宋" w:cs="宋体"/>
          <w:bCs/>
          <w:color w:val="000000" w:themeColor="text1"/>
          <w:sz w:val="32"/>
          <w:szCs w:val="32"/>
          <w14:textFill>
            <w14:solidFill>
              <w14:schemeClr w14:val="tx1"/>
            </w14:solidFill>
          </w14:textFill>
        </w:rPr>
        <w:t>年</w:t>
      </w:r>
      <w:r>
        <w:rPr>
          <w:rFonts w:hint="eastAsia" w:ascii="仿宋" w:hAnsi="仿宋" w:eastAsia="仿宋" w:cs="宋体"/>
          <w:bCs/>
          <w:color w:val="000000" w:themeColor="text1"/>
          <w:sz w:val="32"/>
          <w:szCs w:val="32"/>
          <w:lang w:val="en-US" w:eastAsia="zh-CN"/>
          <w14:textFill>
            <w14:solidFill>
              <w14:schemeClr w14:val="tx1"/>
            </w14:solidFill>
          </w14:textFill>
        </w:rPr>
        <w:t>8</w:t>
      </w:r>
      <w:r>
        <w:rPr>
          <w:rFonts w:hint="eastAsia" w:ascii="仿宋" w:hAnsi="仿宋" w:eastAsia="仿宋" w:cs="宋体"/>
          <w:bCs/>
          <w:color w:val="000000" w:themeColor="text1"/>
          <w:sz w:val="32"/>
          <w:szCs w:val="32"/>
          <w14:textFill>
            <w14:solidFill>
              <w14:schemeClr w14:val="tx1"/>
            </w14:solidFill>
          </w14:textFill>
        </w:rPr>
        <w:t>月</w:t>
      </w:r>
    </w:p>
    <w:p w14:paraId="7B3AE7E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jc w:val="both"/>
        <w:textAlignment w:val="auto"/>
        <w:rPr>
          <w:rFonts w:hint="eastAsia"/>
        </w:rPr>
        <w:sectPr>
          <w:pgSz w:w="11906" w:h="16838"/>
          <w:pgMar w:top="1440" w:right="1134" w:bottom="1440" w:left="1134" w:header="851" w:footer="992" w:gutter="0"/>
          <w:cols w:space="425" w:num="1"/>
          <w:docGrid w:type="lines" w:linePitch="312" w:charSpace="0"/>
        </w:sectPr>
      </w:pPr>
    </w:p>
    <w:p w14:paraId="069B078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jc w:val="center"/>
        <w:textAlignment w:val="auto"/>
        <w:rPr>
          <w:rFonts w:hint="eastAsia" w:ascii="仿宋" w:hAnsi="仿宋" w:eastAsia="仿宋"/>
          <w:b w:val="0"/>
          <w:bCs/>
          <w:sz w:val="32"/>
          <w:szCs w:val="32"/>
          <w:lang w:val="en-US" w:eastAsia="zh-CN"/>
        </w:rPr>
      </w:pPr>
      <w:r>
        <w:rPr>
          <w:rFonts w:hint="eastAsia" w:ascii="仿宋" w:hAnsi="仿宋" w:eastAsia="仿宋" w:cs="宋体"/>
          <w:bCs/>
          <w:color w:val="000000" w:themeColor="text1"/>
          <w:sz w:val="32"/>
          <w:szCs w:val="32"/>
          <w14:textFill>
            <w14:solidFill>
              <w14:schemeClr w14:val="tx1"/>
            </w14:solidFill>
          </w14:textFill>
        </w:rPr>
        <w:t>附件1：</w:t>
      </w:r>
      <w:r>
        <w:rPr>
          <w:rFonts w:hint="eastAsia" w:ascii="仿宋" w:hAnsi="仿宋" w:eastAsia="仿宋" w:cs="宋体"/>
          <w:bCs/>
          <w:color w:val="000000" w:themeColor="text1"/>
          <w:sz w:val="32"/>
          <w:szCs w:val="32"/>
          <w:lang w:val="en-US" w:eastAsia="zh-CN"/>
          <w14:textFill>
            <w14:solidFill>
              <w14:schemeClr w14:val="tx1"/>
            </w14:solidFill>
          </w14:textFill>
        </w:rPr>
        <w:t>电子技术</w:t>
      </w:r>
      <w:r>
        <w:rPr>
          <w:rFonts w:hint="eastAsia" w:ascii="仿宋" w:hAnsi="仿宋" w:eastAsia="仿宋"/>
          <w:b w:val="0"/>
          <w:bCs/>
          <w:sz w:val="32"/>
          <w:szCs w:val="32"/>
          <w:lang w:val="en-US" w:eastAsia="zh-CN"/>
        </w:rPr>
        <w:t>应用专业教学进程安排表</w:t>
      </w:r>
    </w:p>
    <w:tbl>
      <w:tblPr>
        <w:tblStyle w:val="3"/>
        <w:tblW w:w="15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2"/>
        <w:gridCol w:w="997"/>
        <w:gridCol w:w="2539"/>
        <w:gridCol w:w="1121"/>
        <w:gridCol w:w="1570"/>
        <w:gridCol w:w="734"/>
        <w:gridCol w:w="831"/>
        <w:gridCol w:w="831"/>
        <w:gridCol w:w="831"/>
        <w:gridCol w:w="936"/>
        <w:gridCol w:w="831"/>
        <w:gridCol w:w="831"/>
        <w:gridCol w:w="831"/>
        <w:gridCol w:w="831"/>
        <w:gridCol w:w="834"/>
      </w:tblGrid>
      <w:tr w14:paraId="035C6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jc w:val="center"/>
        </w:trPr>
        <w:tc>
          <w:tcPr>
            <w:tcW w:w="15240" w:type="dxa"/>
            <w:gridSpan w:val="15"/>
            <w:tcBorders>
              <w:top w:val="nil"/>
              <w:left w:val="nil"/>
              <w:bottom w:val="nil"/>
              <w:right w:val="nil"/>
            </w:tcBorders>
            <w:shd w:val="clear" w:color="auto" w:fill="auto"/>
            <w:noWrap/>
            <w:vAlign w:val="center"/>
          </w:tcPr>
          <w:p w14:paraId="62080132">
            <w:pPr>
              <w:keepNext w:val="0"/>
              <w:keepLines w:val="0"/>
              <w:widowControl/>
              <w:suppressLineNumbers w:val="0"/>
              <w:jc w:val="center"/>
              <w:textAlignment w:val="center"/>
              <w:rPr>
                <w:rFonts w:ascii="仿宋" w:hAnsi="仿宋" w:eastAsia="仿宋" w:cs="仿宋"/>
                <w:b/>
                <w:bCs/>
                <w:i w:val="0"/>
                <w:iCs w:val="0"/>
                <w:color w:val="000000"/>
                <w:sz w:val="36"/>
                <w:szCs w:val="36"/>
                <w:u w:val="none"/>
              </w:rPr>
            </w:pPr>
            <w:r>
              <w:rPr>
                <w:rFonts w:hint="eastAsia" w:ascii="仿宋" w:hAnsi="仿宋" w:eastAsia="仿宋" w:cs="仿宋"/>
                <w:b/>
                <w:bCs/>
                <w:i w:val="0"/>
                <w:iCs w:val="0"/>
                <w:color w:val="000000"/>
                <w:kern w:val="0"/>
                <w:sz w:val="36"/>
                <w:szCs w:val="36"/>
                <w:u w:val="none"/>
                <w:lang w:val="en-US" w:eastAsia="zh-CN" w:bidi="ar"/>
              </w:rPr>
              <w:t>电子技术应用专业教学进程安排表（2025级）</w:t>
            </w:r>
          </w:p>
        </w:tc>
      </w:tr>
      <w:tr w14:paraId="3D839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AC7B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序号</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B3329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课程代码</w:t>
            </w:r>
          </w:p>
        </w:tc>
        <w:tc>
          <w:tcPr>
            <w:tcW w:w="2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C621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课程名称</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2F55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课程类别</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D0DE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课程性质</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E95F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学分</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C906F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学时</w:t>
            </w:r>
          </w:p>
        </w:tc>
        <w:tc>
          <w:tcPr>
            <w:tcW w:w="50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0170D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各学期周数、学时分配</w:t>
            </w:r>
          </w:p>
        </w:tc>
      </w:tr>
      <w:tr w14:paraId="0E24D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02910">
            <w:pPr>
              <w:jc w:val="center"/>
              <w:rPr>
                <w:rFonts w:hint="eastAsia" w:ascii="仿宋" w:hAnsi="仿宋" w:eastAsia="仿宋" w:cs="仿宋"/>
                <w:b/>
                <w:bCs/>
                <w:i w:val="0"/>
                <w:iCs w:val="0"/>
                <w:color w:val="000000"/>
                <w:sz w:val="22"/>
                <w:szCs w:val="22"/>
                <w:u w:val="none"/>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AFC87">
            <w:pPr>
              <w:jc w:val="center"/>
              <w:rPr>
                <w:rFonts w:hint="eastAsia" w:ascii="仿宋" w:hAnsi="仿宋" w:eastAsia="仿宋" w:cs="仿宋"/>
                <w:b/>
                <w:bCs/>
                <w:i w:val="0"/>
                <w:iCs w:val="0"/>
                <w:color w:val="000000"/>
                <w:sz w:val="22"/>
                <w:szCs w:val="22"/>
                <w:u w:val="none"/>
              </w:rPr>
            </w:pP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77095">
            <w:pPr>
              <w:jc w:val="center"/>
              <w:rPr>
                <w:rFonts w:hint="eastAsia" w:ascii="仿宋" w:hAnsi="仿宋" w:eastAsia="仿宋" w:cs="仿宋"/>
                <w:b/>
                <w:bCs/>
                <w:i w:val="0"/>
                <w:iCs w:val="0"/>
                <w:color w:val="000000"/>
                <w:sz w:val="22"/>
                <w:szCs w:val="22"/>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E0DCF">
            <w:pPr>
              <w:jc w:val="center"/>
              <w:rPr>
                <w:rFonts w:hint="eastAsia" w:ascii="仿宋" w:hAnsi="仿宋" w:eastAsia="仿宋" w:cs="仿宋"/>
                <w:b/>
                <w:bCs/>
                <w:i w:val="0"/>
                <w:iCs w:val="0"/>
                <w:color w:val="000000"/>
                <w:sz w:val="22"/>
                <w:szCs w:val="22"/>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504C6">
            <w:pPr>
              <w:jc w:val="center"/>
              <w:rPr>
                <w:rFonts w:hint="eastAsia" w:ascii="仿宋" w:hAnsi="仿宋" w:eastAsia="仿宋" w:cs="仿宋"/>
                <w:b/>
                <w:bCs/>
                <w:i w:val="0"/>
                <w:iCs w:val="0"/>
                <w:color w:val="000000"/>
                <w:sz w:val="22"/>
                <w:szCs w:val="22"/>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DF2CE">
            <w:pPr>
              <w:jc w:val="center"/>
              <w:rPr>
                <w:rFonts w:hint="eastAsia" w:ascii="仿宋" w:hAnsi="仿宋" w:eastAsia="仿宋" w:cs="仿宋"/>
                <w:b/>
                <w:bCs/>
                <w:i w:val="0"/>
                <w:iCs w:val="0"/>
                <w:color w:val="000000"/>
                <w:sz w:val="22"/>
                <w:szCs w:val="22"/>
                <w:u w:val="none"/>
              </w:rPr>
            </w:pP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7EE3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总学时</w:t>
            </w: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26DB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理论</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学时</w:t>
            </w:r>
          </w:p>
        </w:tc>
        <w:tc>
          <w:tcPr>
            <w:tcW w:w="831" w:type="dxa"/>
            <w:vMerge w:val="restart"/>
            <w:tcBorders>
              <w:top w:val="single" w:color="000000" w:sz="4" w:space="0"/>
              <w:left w:val="single" w:color="000000" w:sz="4" w:space="0"/>
              <w:bottom w:val="single" w:color="000000" w:sz="4" w:space="0"/>
              <w:right w:val="nil"/>
            </w:tcBorders>
            <w:shd w:val="clear" w:color="auto" w:fill="auto"/>
            <w:vAlign w:val="center"/>
          </w:tcPr>
          <w:p w14:paraId="6AD0871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实践</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学时</w:t>
            </w:r>
          </w:p>
        </w:tc>
        <w:tc>
          <w:tcPr>
            <w:tcW w:w="864" w:type="dxa"/>
            <w:tcBorders>
              <w:top w:val="nil"/>
              <w:left w:val="single" w:color="000000" w:sz="4" w:space="0"/>
              <w:bottom w:val="single" w:color="000000" w:sz="4" w:space="0"/>
              <w:right w:val="single" w:color="000000" w:sz="4" w:space="0"/>
            </w:tcBorders>
            <w:shd w:val="clear" w:color="auto" w:fill="auto"/>
            <w:vAlign w:val="center"/>
          </w:tcPr>
          <w:p w14:paraId="2A68B3E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w:t>
            </w:r>
          </w:p>
        </w:tc>
        <w:tc>
          <w:tcPr>
            <w:tcW w:w="831" w:type="dxa"/>
            <w:tcBorders>
              <w:top w:val="nil"/>
              <w:left w:val="single" w:color="000000" w:sz="4" w:space="0"/>
              <w:bottom w:val="single" w:color="000000" w:sz="4" w:space="0"/>
              <w:right w:val="single" w:color="000000" w:sz="4" w:space="0"/>
            </w:tcBorders>
            <w:shd w:val="clear" w:color="auto" w:fill="auto"/>
            <w:vAlign w:val="center"/>
          </w:tcPr>
          <w:p w14:paraId="6BD3B29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w:t>
            </w:r>
          </w:p>
        </w:tc>
        <w:tc>
          <w:tcPr>
            <w:tcW w:w="831" w:type="dxa"/>
            <w:tcBorders>
              <w:top w:val="nil"/>
              <w:left w:val="single" w:color="000000" w:sz="4" w:space="0"/>
              <w:bottom w:val="single" w:color="000000" w:sz="4" w:space="0"/>
              <w:right w:val="single" w:color="000000" w:sz="4" w:space="0"/>
            </w:tcBorders>
            <w:shd w:val="clear" w:color="auto" w:fill="auto"/>
            <w:vAlign w:val="center"/>
          </w:tcPr>
          <w:p w14:paraId="67B3451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w:t>
            </w:r>
          </w:p>
        </w:tc>
        <w:tc>
          <w:tcPr>
            <w:tcW w:w="831" w:type="dxa"/>
            <w:tcBorders>
              <w:top w:val="nil"/>
              <w:left w:val="single" w:color="000000" w:sz="4" w:space="0"/>
              <w:bottom w:val="single" w:color="000000" w:sz="4" w:space="0"/>
              <w:right w:val="single" w:color="000000" w:sz="4" w:space="0"/>
            </w:tcBorders>
            <w:shd w:val="clear" w:color="auto" w:fill="auto"/>
            <w:vAlign w:val="center"/>
          </w:tcPr>
          <w:p w14:paraId="576A5CF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4</w:t>
            </w:r>
          </w:p>
        </w:tc>
        <w:tc>
          <w:tcPr>
            <w:tcW w:w="831" w:type="dxa"/>
            <w:tcBorders>
              <w:top w:val="nil"/>
              <w:left w:val="single" w:color="000000" w:sz="4" w:space="0"/>
              <w:bottom w:val="single" w:color="000000" w:sz="4" w:space="0"/>
              <w:right w:val="single" w:color="000000" w:sz="4" w:space="0"/>
            </w:tcBorders>
            <w:shd w:val="clear" w:color="auto" w:fill="auto"/>
            <w:vAlign w:val="center"/>
          </w:tcPr>
          <w:p w14:paraId="6FBFB08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5</w:t>
            </w:r>
          </w:p>
        </w:tc>
        <w:tc>
          <w:tcPr>
            <w:tcW w:w="834" w:type="dxa"/>
            <w:tcBorders>
              <w:top w:val="nil"/>
              <w:left w:val="single" w:color="000000" w:sz="4" w:space="0"/>
              <w:bottom w:val="single" w:color="000000" w:sz="4" w:space="0"/>
              <w:right w:val="single" w:color="000000" w:sz="4" w:space="0"/>
            </w:tcBorders>
            <w:shd w:val="clear" w:color="auto" w:fill="auto"/>
            <w:vAlign w:val="center"/>
          </w:tcPr>
          <w:p w14:paraId="0FBBBB1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6</w:t>
            </w:r>
          </w:p>
        </w:tc>
      </w:tr>
      <w:tr w14:paraId="6D844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jc w:val="center"/>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02F9D">
            <w:pPr>
              <w:jc w:val="center"/>
              <w:rPr>
                <w:rFonts w:hint="eastAsia" w:ascii="仿宋" w:hAnsi="仿宋" w:eastAsia="仿宋" w:cs="仿宋"/>
                <w:b/>
                <w:bCs/>
                <w:i w:val="0"/>
                <w:iCs w:val="0"/>
                <w:color w:val="000000"/>
                <w:sz w:val="22"/>
                <w:szCs w:val="22"/>
                <w:u w:val="none"/>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8EAEB">
            <w:pPr>
              <w:jc w:val="center"/>
              <w:rPr>
                <w:rFonts w:hint="eastAsia" w:ascii="仿宋" w:hAnsi="仿宋" w:eastAsia="仿宋" w:cs="仿宋"/>
                <w:b/>
                <w:bCs/>
                <w:i w:val="0"/>
                <w:iCs w:val="0"/>
                <w:color w:val="000000"/>
                <w:sz w:val="22"/>
                <w:szCs w:val="22"/>
                <w:u w:val="none"/>
              </w:rPr>
            </w:pP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5E591">
            <w:pPr>
              <w:jc w:val="center"/>
              <w:rPr>
                <w:rFonts w:hint="eastAsia" w:ascii="仿宋" w:hAnsi="仿宋" w:eastAsia="仿宋" w:cs="仿宋"/>
                <w:b/>
                <w:bCs/>
                <w:i w:val="0"/>
                <w:iCs w:val="0"/>
                <w:color w:val="000000"/>
                <w:sz w:val="22"/>
                <w:szCs w:val="22"/>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B5D7D">
            <w:pPr>
              <w:jc w:val="center"/>
              <w:rPr>
                <w:rFonts w:hint="eastAsia" w:ascii="仿宋" w:hAnsi="仿宋" w:eastAsia="仿宋" w:cs="仿宋"/>
                <w:b/>
                <w:bCs/>
                <w:i w:val="0"/>
                <w:iCs w:val="0"/>
                <w:color w:val="000000"/>
                <w:sz w:val="22"/>
                <w:szCs w:val="22"/>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FFC3F">
            <w:pPr>
              <w:jc w:val="center"/>
              <w:rPr>
                <w:rFonts w:hint="eastAsia" w:ascii="仿宋" w:hAnsi="仿宋" w:eastAsia="仿宋" w:cs="仿宋"/>
                <w:b/>
                <w:bCs/>
                <w:i w:val="0"/>
                <w:iCs w:val="0"/>
                <w:color w:val="000000"/>
                <w:sz w:val="22"/>
                <w:szCs w:val="22"/>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41761">
            <w:pPr>
              <w:jc w:val="center"/>
              <w:rPr>
                <w:rFonts w:hint="eastAsia" w:ascii="仿宋" w:hAnsi="仿宋" w:eastAsia="仿宋" w:cs="仿宋"/>
                <w:b/>
                <w:bCs/>
                <w:i w:val="0"/>
                <w:iCs w:val="0"/>
                <w:color w:val="000000"/>
                <w:sz w:val="22"/>
                <w:szCs w:val="22"/>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490BF">
            <w:pPr>
              <w:jc w:val="center"/>
              <w:rPr>
                <w:rFonts w:hint="eastAsia" w:ascii="仿宋" w:hAnsi="仿宋" w:eastAsia="仿宋" w:cs="仿宋"/>
                <w:b/>
                <w:bCs/>
                <w:i w:val="0"/>
                <w:iCs w:val="0"/>
                <w:color w:val="000000"/>
                <w:sz w:val="22"/>
                <w:szCs w:val="22"/>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F3029">
            <w:pPr>
              <w:jc w:val="center"/>
              <w:rPr>
                <w:rFonts w:hint="eastAsia" w:ascii="仿宋" w:hAnsi="仿宋" w:eastAsia="仿宋" w:cs="仿宋"/>
                <w:b/>
                <w:bCs/>
                <w:i w:val="0"/>
                <w:iCs w:val="0"/>
                <w:color w:val="000000"/>
                <w:sz w:val="22"/>
                <w:szCs w:val="22"/>
                <w:u w:val="none"/>
              </w:rPr>
            </w:pPr>
          </w:p>
        </w:tc>
        <w:tc>
          <w:tcPr>
            <w:tcW w:w="831" w:type="dxa"/>
            <w:vMerge w:val="continue"/>
            <w:tcBorders>
              <w:top w:val="single" w:color="000000" w:sz="4" w:space="0"/>
              <w:left w:val="single" w:color="000000" w:sz="4" w:space="0"/>
              <w:bottom w:val="single" w:color="000000" w:sz="4" w:space="0"/>
              <w:right w:val="nil"/>
            </w:tcBorders>
            <w:shd w:val="clear" w:color="auto" w:fill="auto"/>
            <w:vAlign w:val="center"/>
          </w:tcPr>
          <w:p w14:paraId="4F4BFE89">
            <w:pPr>
              <w:jc w:val="center"/>
              <w:rPr>
                <w:rFonts w:hint="eastAsia" w:ascii="仿宋" w:hAnsi="仿宋" w:eastAsia="仿宋" w:cs="仿宋"/>
                <w:b/>
                <w:bCs/>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278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5FB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38A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E56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53E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6FF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r>
      <w:tr w14:paraId="290A5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18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70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KG01</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16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中国特色社会主义</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E0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96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75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F8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9E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B4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E9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AF53">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47C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8FE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AC9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81EB">
            <w:pPr>
              <w:jc w:val="center"/>
              <w:rPr>
                <w:rFonts w:hint="eastAsia" w:ascii="仿宋" w:hAnsi="仿宋" w:eastAsia="仿宋" w:cs="仿宋"/>
                <w:i w:val="0"/>
                <w:iCs w:val="0"/>
                <w:color w:val="000000"/>
                <w:sz w:val="24"/>
                <w:szCs w:val="24"/>
                <w:u w:val="none"/>
              </w:rPr>
            </w:pPr>
          </w:p>
        </w:tc>
      </w:tr>
      <w:tr w14:paraId="15775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B5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B3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KG02</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B4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心理健康与职业生涯</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0B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FC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DB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22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6C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22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193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52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D5F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7DC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CAF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C1E1">
            <w:pPr>
              <w:jc w:val="center"/>
              <w:rPr>
                <w:rFonts w:hint="eastAsia" w:ascii="仿宋" w:hAnsi="仿宋" w:eastAsia="仿宋" w:cs="仿宋"/>
                <w:i w:val="0"/>
                <w:iCs w:val="0"/>
                <w:color w:val="000000"/>
                <w:sz w:val="24"/>
                <w:szCs w:val="24"/>
                <w:u w:val="none"/>
              </w:rPr>
            </w:pPr>
          </w:p>
        </w:tc>
      </w:tr>
      <w:tr w14:paraId="035C6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B3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35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KG03</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43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哲学与人生</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6A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57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7F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5E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75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21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559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4F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63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D26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1D9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112C">
            <w:pPr>
              <w:jc w:val="center"/>
              <w:rPr>
                <w:rFonts w:hint="eastAsia" w:ascii="仿宋" w:hAnsi="仿宋" w:eastAsia="仿宋" w:cs="仿宋"/>
                <w:i w:val="0"/>
                <w:iCs w:val="0"/>
                <w:color w:val="000000"/>
                <w:sz w:val="24"/>
                <w:szCs w:val="24"/>
                <w:u w:val="none"/>
              </w:rPr>
            </w:pPr>
          </w:p>
        </w:tc>
      </w:tr>
      <w:tr w14:paraId="36606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0F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EB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KG04</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20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职业道德与法治</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E0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46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DD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F0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49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14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4DC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7BD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1BF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30E3">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76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8131">
            <w:pPr>
              <w:jc w:val="center"/>
              <w:rPr>
                <w:rFonts w:hint="eastAsia" w:ascii="仿宋" w:hAnsi="仿宋" w:eastAsia="仿宋" w:cs="仿宋"/>
                <w:i w:val="0"/>
                <w:iCs w:val="0"/>
                <w:color w:val="000000"/>
                <w:sz w:val="24"/>
                <w:szCs w:val="24"/>
                <w:u w:val="none"/>
              </w:rPr>
            </w:pPr>
          </w:p>
        </w:tc>
      </w:tr>
      <w:tr w14:paraId="68512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D3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AC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KG05</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ED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语文</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3B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FF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必修＋限定选修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38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16D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1E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A5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E8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C0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02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F4C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D4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DEDF">
            <w:pPr>
              <w:jc w:val="center"/>
              <w:rPr>
                <w:rFonts w:hint="eastAsia" w:ascii="仿宋" w:hAnsi="仿宋" w:eastAsia="仿宋" w:cs="仿宋"/>
                <w:i w:val="0"/>
                <w:iCs w:val="0"/>
                <w:color w:val="000000"/>
                <w:sz w:val="24"/>
                <w:szCs w:val="24"/>
                <w:u w:val="none"/>
              </w:rPr>
            </w:pPr>
          </w:p>
        </w:tc>
      </w:tr>
      <w:tr w14:paraId="2C04B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13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0A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KG06</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5D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数学</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5C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22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必修＋限定选修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BE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1E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33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FD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CB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39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DD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D23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AF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97C5">
            <w:pPr>
              <w:jc w:val="center"/>
              <w:rPr>
                <w:rFonts w:hint="eastAsia" w:ascii="仿宋" w:hAnsi="仿宋" w:eastAsia="仿宋" w:cs="仿宋"/>
                <w:i w:val="0"/>
                <w:iCs w:val="0"/>
                <w:color w:val="000000"/>
                <w:sz w:val="24"/>
                <w:szCs w:val="24"/>
                <w:u w:val="none"/>
              </w:rPr>
            </w:pPr>
          </w:p>
        </w:tc>
      </w:tr>
      <w:tr w14:paraId="38F08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E6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E0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KG07</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A8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英语</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1B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58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必修＋限定选修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A0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0B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3D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97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63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43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61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2F333">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BC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5E2B">
            <w:pPr>
              <w:jc w:val="center"/>
              <w:rPr>
                <w:rFonts w:hint="eastAsia" w:ascii="仿宋" w:hAnsi="仿宋" w:eastAsia="仿宋" w:cs="仿宋"/>
                <w:i w:val="0"/>
                <w:iCs w:val="0"/>
                <w:color w:val="000000"/>
                <w:sz w:val="24"/>
                <w:szCs w:val="24"/>
                <w:u w:val="none"/>
              </w:rPr>
            </w:pPr>
          </w:p>
        </w:tc>
      </w:tr>
      <w:tr w14:paraId="1B83F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2F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6F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KG08</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79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物理</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C1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2E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E6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C2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6E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59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92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B1E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9C3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B13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761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C975">
            <w:pPr>
              <w:jc w:val="center"/>
              <w:rPr>
                <w:rFonts w:hint="eastAsia" w:ascii="仿宋" w:hAnsi="仿宋" w:eastAsia="仿宋" w:cs="仿宋"/>
                <w:i w:val="0"/>
                <w:iCs w:val="0"/>
                <w:color w:val="000000"/>
                <w:sz w:val="24"/>
                <w:szCs w:val="24"/>
                <w:u w:val="none"/>
              </w:rPr>
            </w:pPr>
          </w:p>
        </w:tc>
      </w:tr>
      <w:tr w14:paraId="11725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B3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A9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KG15</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EF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应用文写作/传统文化</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D7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E9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限定选修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2D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BB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D9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38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3EE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88D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8B5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3BA3">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CF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B133">
            <w:pPr>
              <w:jc w:val="center"/>
              <w:rPr>
                <w:rFonts w:hint="eastAsia" w:ascii="仿宋" w:hAnsi="仿宋" w:eastAsia="仿宋" w:cs="仿宋"/>
                <w:i w:val="0"/>
                <w:iCs w:val="0"/>
                <w:color w:val="000000"/>
                <w:sz w:val="24"/>
                <w:szCs w:val="24"/>
                <w:u w:val="none"/>
              </w:rPr>
            </w:pPr>
          </w:p>
        </w:tc>
      </w:tr>
      <w:tr w14:paraId="1E9BE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45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14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KG10</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1F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信息技术</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A6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82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BF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95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26F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14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8B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475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9F0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94E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0C7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A175">
            <w:pPr>
              <w:jc w:val="center"/>
              <w:rPr>
                <w:rFonts w:hint="eastAsia" w:ascii="仿宋" w:hAnsi="仿宋" w:eastAsia="仿宋" w:cs="仿宋"/>
                <w:i w:val="0"/>
                <w:iCs w:val="0"/>
                <w:color w:val="000000"/>
                <w:sz w:val="24"/>
                <w:szCs w:val="24"/>
                <w:u w:val="none"/>
              </w:rPr>
            </w:pPr>
          </w:p>
        </w:tc>
      </w:tr>
      <w:tr w14:paraId="04787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8A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7F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KG11</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03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体育与健康</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50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B7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必修＋限定选修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8B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65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DC5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E0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F0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09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F6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CBA5">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08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0E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03AC8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26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CF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KG12</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92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公共艺术</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56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F3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CF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06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EF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7B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47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445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8CB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61A3">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218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FDDB">
            <w:pPr>
              <w:jc w:val="center"/>
              <w:rPr>
                <w:rFonts w:hint="eastAsia" w:ascii="仿宋" w:hAnsi="仿宋" w:eastAsia="仿宋" w:cs="仿宋"/>
                <w:i w:val="0"/>
                <w:iCs w:val="0"/>
                <w:color w:val="000000"/>
                <w:sz w:val="24"/>
                <w:szCs w:val="24"/>
                <w:u w:val="none"/>
              </w:rPr>
            </w:pPr>
          </w:p>
        </w:tc>
      </w:tr>
      <w:tr w14:paraId="571A4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7F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40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KG13</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83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历史</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9C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22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D1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33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E0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9D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020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B03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B1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D33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54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AFCE">
            <w:pPr>
              <w:jc w:val="center"/>
              <w:rPr>
                <w:rFonts w:hint="eastAsia" w:ascii="仿宋" w:hAnsi="仿宋" w:eastAsia="仿宋" w:cs="仿宋"/>
                <w:i w:val="0"/>
                <w:iCs w:val="0"/>
                <w:color w:val="000000"/>
                <w:sz w:val="24"/>
                <w:szCs w:val="24"/>
                <w:u w:val="none"/>
              </w:rPr>
            </w:pPr>
          </w:p>
        </w:tc>
      </w:tr>
      <w:tr w14:paraId="48F79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9D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D0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KG17</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30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其他（军事训练）</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03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C4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83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FE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75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9D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22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第1周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14F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D97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8B8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5B1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594F">
            <w:pPr>
              <w:jc w:val="center"/>
              <w:rPr>
                <w:rFonts w:hint="eastAsia" w:ascii="仿宋" w:hAnsi="仿宋" w:eastAsia="仿宋" w:cs="仿宋"/>
                <w:i w:val="0"/>
                <w:iCs w:val="0"/>
                <w:color w:val="000000"/>
                <w:sz w:val="24"/>
                <w:szCs w:val="24"/>
                <w:u w:val="none"/>
              </w:rPr>
            </w:pPr>
          </w:p>
        </w:tc>
      </w:tr>
      <w:tr w14:paraId="5FD77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30C0">
            <w:pPr>
              <w:jc w:val="center"/>
              <w:rPr>
                <w:rFonts w:hint="eastAsia" w:ascii="仿宋" w:hAnsi="仿宋" w:eastAsia="仿宋" w:cs="仿宋"/>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6D6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30D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F4C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FF1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1126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664CB2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9A8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46D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789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4D2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0DD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E09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r>
      <w:tr w14:paraId="2EFB8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56EBEB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B9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KJDZ01</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D8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电工技术基础与技能</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FE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专业基础课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86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59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E3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A6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9FA79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2A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B6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96E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060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0DC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04A7E">
            <w:pPr>
              <w:jc w:val="center"/>
              <w:rPr>
                <w:rFonts w:hint="eastAsia" w:ascii="仿宋" w:hAnsi="仿宋" w:eastAsia="仿宋" w:cs="仿宋"/>
                <w:i w:val="0"/>
                <w:iCs w:val="0"/>
                <w:color w:val="000000"/>
                <w:sz w:val="24"/>
                <w:szCs w:val="24"/>
                <w:u w:val="none"/>
              </w:rPr>
            </w:pPr>
          </w:p>
        </w:tc>
      </w:tr>
      <w:tr w14:paraId="2B93F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789B69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1A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KJDZ02</w:t>
            </w:r>
          </w:p>
        </w:tc>
        <w:tc>
          <w:tcPr>
            <w:tcW w:w="2539" w:type="dxa"/>
            <w:tcBorders>
              <w:top w:val="single" w:color="000000" w:sz="4" w:space="0"/>
              <w:left w:val="single" w:color="000000" w:sz="4" w:space="0"/>
              <w:bottom w:val="nil"/>
              <w:right w:val="single" w:color="000000" w:sz="4" w:space="0"/>
            </w:tcBorders>
            <w:shd w:val="clear" w:color="auto" w:fill="auto"/>
            <w:vAlign w:val="center"/>
          </w:tcPr>
          <w:p w14:paraId="7555CC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电子技术基础与技能</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04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专业基础课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E7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A2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FA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2F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AF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C7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81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724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FA2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661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9FA7">
            <w:pPr>
              <w:jc w:val="center"/>
              <w:rPr>
                <w:rFonts w:hint="eastAsia" w:ascii="仿宋" w:hAnsi="仿宋" w:eastAsia="仿宋" w:cs="仿宋"/>
                <w:i w:val="0"/>
                <w:iCs w:val="0"/>
                <w:color w:val="000000"/>
                <w:sz w:val="24"/>
                <w:szCs w:val="24"/>
                <w:u w:val="none"/>
              </w:rPr>
            </w:pPr>
          </w:p>
        </w:tc>
      </w:tr>
      <w:tr w14:paraId="4BAAE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1E46FC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2C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KJDZ03</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FE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电子产品装配工艺</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B0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专业基础课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67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20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0D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FA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DC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3B9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5ED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2E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376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5A1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A9CF">
            <w:pPr>
              <w:jc w:val="center"/>
              <w:rPr>
                <w:rFonts w:hint="eastAsia" w:ascii="仿宋" w:hAnsi="仿宋" w:eastAsia="仿宋" w:cs="仿宋"/>
                <w:i w:val="0"/>
                <w:iCs w:val="0"/>
                <w:color w:val="000000"/>
                <w:sz w:val="24"/>
                <w:szCs w:val="24"/>
                <w:u w:val="none"/>
              </w:rPr>
            </w:pPr>
          </w:p>
        </w:tc>
      </w:tr>
      <w:tr w14:paraId="713D3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459B43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29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KJDZ04</w:t>
            </w:r>
          </w:p>
        </w:tc>
        <w:tc>
          <w:tcPr>
            <w:tcW w:w="2539" w:type="dxa"/>
            <w:tcBorders>
              <w:top w:val="single" w:color="000000" w:sz="4" w:space="0"/>
              <w:left w:val="single" w:color="000000" w:sz="4" w:space="0"/>
              <w:bottom w:val="nil"/>
              <w:right w:val="single" w:color="000000" w:sz="4" w:space="0"/>
            </w:tcBorders>
            <w:shd w:val="clear" w:color="auto" w:fill="auto"/>
            <w:vAlign w:val="center"/>
          </w:tcPr>
          <w:p w14:paraId="21C9FF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机械常识与钳工基础</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92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专业基础课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74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39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C9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A4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6B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7C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ECC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689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6C4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EDE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116E">
            <w:pPr>
              <w:jc w:val="center"/>
              <w:rPr>
                <w:rFonts w:hint="eastAsia" w:ascii="仿宋" w:hAnsi="仿宋" w:eastAsia="仿宋" w:cs="仿宋"/>
                <w:i w:val="0"/>
                <w:iCs w:val="0"/>
                <w:color w:val="000000"/>
                <w:sz w:val="24"/>
                <w:szCs w:val="24"/>
                <w:u w:val="none"/>
              </w:rPr>
            </w:pPr>
          </w:p>
        </w:tc>
      </w:tr>
      <w:tr w14:paraId="3331C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8252">
            <w:pPr>
              <w:jc w:val="center"/>
              <w:rPr>
                <w:rFonts w:hint="eastAsia" w:ascii="仿宋" w:hAnsi="仿宋" w:eastAsia="仿宋" w:cs="仿宋"/>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2CD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D51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162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340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576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737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C3E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0DC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0F4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0C2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7C8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r>
      <w:tr w14:paraId="1F96F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692" w:type="dxa"/>
            <w:tcBorders>
              <w:top w:val="nil"/>
              <w:left w:val="single" w:color="000000" w:sz="4" w:space="0"/>
              <w:bottom w:val="single" w:color="000000" w:sz="4" w:space="0"/>
              <w:right w:val="single" w:color="000000" w:sz="4" w:space="0"/>
            </w:tcBorders>
            <w:shd w:val="clear" w:color="auto" w:fill="auto"/>
            <w:vAlign w:val="center"/>
          </w:tcPr>
          <w:p w14:paraId="37D2D0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E5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KHDZ01</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33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传感器技术及应用</w:t>
            </w:r>
          </w:p>
        </w:tc>
        <w:tc>
          <w:tcPr>
            <w:tcW w:w="1158" w:type="dxa"/>
            <w:tcBorders>
              <w:top w:val="nil"/>
              <w:left w:val="single" w:color="000000" w:sz="4" w:space="0"/>
              <w:bottom w:val="single" w:color="000000" w:sz="4" w:space="0"/>
              <w:right w:val="single" w:color="000000" w:sz="4" w:space="0"/>
            </w:tcBorders>
            <w:shd w:val="clear" w:color="auto" w:fill="auto"/>
            <w:vAlign w:val="center"/>
          </w:tcPr>
          <w:p w14:paraId="74378E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F0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42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8B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F4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BB2AD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6BF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2C2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66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58C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D28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B532">
            <w:pPr>
              <w:jc w:val="center"/>
              <w:rPr>
                <w:rFonts w:hint="eastAsia" w:ascii="仿宋" w:hAnsi="仿宋" w:eastAsia="仿宋" w:cs="仿宋"/>
                <w:i w:val="0"/>
                <w:iCs w:val="0"/>
                <w:color w:val="000000"/>
                <w:sz w:val="24"/>
                <w:szCs w:val="24"/>
                <w:u w:val="none"/>
              </w:rPr>
            </w:pPr>
          </w:p>
        </w:tc>
      </w:tr>
      <w:tr w14:paraId="41C2C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7F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7C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KHDZ02</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DA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电子测量技术</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C6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51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84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BF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BE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3A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CC4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95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E47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A69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F1A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B959">
            <w:pPr>
              <w:jc w:val="center"/>
              <w:rPr>
                <w:rFonts w:hint="eastAsia" w:ascii="仿宋" w:hAnsi="仿宋" w:eastAsia="仿宋" w:cs="仿宋"/>
                <w:i w:val="0"/>
                <w:iCs w:val="0"/>
                <w:color w:val="000000"/>
                <w:sz w:val="24"/>
                <w:szCs w:val="24"/>
                <w:u w:val="none"/>
              </w:rPr>
            </w:pPr>
          </w:p>
        </w:tc>
      </w:tr>
      <w:tr w14:paraId="2509C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56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B7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KHDZ03</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B6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电子线路板设计与制版</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84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82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A8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3D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B9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DDF4F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785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85E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7E6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28F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898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6FB1">
            <w:pPr>
              <w:jc w:val="center"/>
              <w:rPr>
                <w:rFonts w:hint="eastAsia" w:ascii="仿宋" w:hAnsi="仿宋" w:eastAsia="仿宋" w:cs="仿宋"/>
                <w:i w:val="0"/>
                <w:iCs w:val="0"/>
                <w:color w:val="000000"/>
                <w:sz w:val="24"/>
                <w:szCs w:val="24"/>
                <w:u w:val="none"/>
              </w:rPr>
            </w:pPr>
          </w:p>
        </w:tc>
      </w:tr>
      <w:tr w14:paraId="03212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85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58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KHDZ04</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5B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表面安装生产工艺与操作</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7D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48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BF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A2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FB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FA3E7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054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DF1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6F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CF5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DE4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E7F9">
            <w:pPr>
              <w:jc w:val="center"/>
              <w:rPr>
                <w:rFonts w:hint="eastAsia" w:ascii="仿宋" w:hAnsi="仿宋" w:eastAsia="仿宋" w:cs="仿宋"/>
                <w:i w:val="0"/>
                <w:iCs w:val="0"/>
                <w:color w:val="000000"/>
                <w:sz w:val="24"/>
                <w:szCs w:val="24"/>
                <w:u w:val="none"/>
              </w:rPr>
            </w:pPr>
          </w:p>
        </w:tc>
      </w:tr>
      <w:tr w14:paraId="162B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1F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28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KHDZ05</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81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单片机技术及应用</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F7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A5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24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1D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E5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12BCD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3D9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C12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CC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30D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91C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C4D5">
            <w:pPr>
              <w:jc w:val="center"/>
              <w:rPr>
                <w:rFonts w:hint="eastAsia" w:ascii="仿宋" w:hAnsi="仿宋" w:eastAsia="仿宋" w:cs="仿宋"/>
                <w:i w:val="0"/>
                <w:iCs w:val="0"/>
                <w:color w:val="000000"/>
                <w:sz w:val="24"/>
                <w:szCs w:val="24"/>
                <w:u w:val="none"/>
              </w:rPr>
            </w:pPr>
          </w:p>
        </w:tc>
      </w:tr>
      <w:tr w14:paraId="71C09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EC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42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KHDZ06</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56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程序设计基础</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8F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56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A9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14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D6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1806F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A63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230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A7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5EC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889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F609">
            <w:pPr>
              <w:jc w:val="center"/>
              <w:rPr>
                <w:rFonts w:hint="eastAsia" w:ascii="仿宋" w:hAnsi="仿宋" w:eastAsia="仿宋" w:cs="仿宋"/>
                <w:i w:val="0"/>
                <w:iCs w:val="0"/>
                <w:color w:val="000000"/>
                <w:sz w:val="24"/>
                <w:szCs w:val="24"/>
                <w:u w:val="none"/>
              </w:rPr>
            </w:pPr>
          </w:p>
        </w:tc>
      </w:tr>
      <w:tr w14:paraId="7898E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A4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A8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KHDZ07</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16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计算机网络基础</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84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D0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DD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7D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6C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93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7E9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EB0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16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FD1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258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00270">
            <w:pPr>
              <w:jc w:val="center"/>
              <w:rPr>
                <w:rFonts w:hint="eastAsia" w:ascii="仿宋" w:hAnsi="仿宋" w:eastAsia="仿宋" w:cs="仿宋"/>
                <w:i w:val="0"/>
                <w:iCs w:val="0"/>
                <w:color w:val="000000"/>
                <w:sz w:val="24"/>
                <w:szCs w:val="24"/>
                <w:u w:val="none"/>
              </w:rPr>
            </w:pPr>
          </w:p>
        </w:tc>
      </w:tr>
      <w:tr w14:paraId="14D9F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0" w:type="auto"/>
            <w:gridSpan w:val="4"/>
            <w:tcBorders>
              <w:top w:val="single" w:color="000000" w:sz="4" w:space="0"/>
              <w:left w:val="single" w:color="000000" w:sz="4" w:space="0"/>
              <w:bottom w:val="nil"/>
              <w:right w:val="single" w:color="000000" w:sz="4" w:space="0"/>
            </w:tcBorders>
            <w:shd w:val="clear" w:color="auto" w:fill="auto"/>
            <w:noWrap/>
            <w:vAlign w:val="center"/>
          </w:tcPr>
          <w:p w14:paraId="608571AA">
            <w:pPr>
              <w:jc w:val="center"/>
              <w:rPr>
                <w:rFonts w:hint="eastAsia" w:ascii="仿宋" w:hAnsi="仿宋" w:eastAsia="仿宋" w:cs="仿宋"/>
                <w:i w:val="0"/>
                <w:iCs w:val="0"/>
                <w:color w:val="000000"/>
                <w:sz w:val="24"/>
                <w:szCs w:val="24"/>
                <w:u w:val="none"/>
              </w:rPr>
            </w:pPr>
          </w:p>
        </w:tc>
        <w:tc>
          <w:tcPr>
            <w:tcW w:w="1605" w:type="dxa"/>
            <w:tcBorders>
              <w:top w:val="single" w:color="000000" w:sz="4" w:space="0"/>
              <w:left w:val="single" w:color="000000" w:sz="4" w:space="0"/>
              <w:bottom w:val="nil"/>
              <w:right w:val="single" w:color="000000" w:sz="4" w:space="0"/>
            </w:tcBorders>
            <w:shd w:val="clear" w:color="auto" w:fill="auto"/>
            <w:vAlign w:val="center"/>
          </w:tcPr>
          <w:p w14:paraId="4E470CE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605E594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w:t>
            </w:r>
          </w:p>
        </w:tc>
        <w:tc>
          <w:tcPr>
            <w:tcW w:w="831" w:type="dxa"/>
            <w:tcBorders>
              <w:top w:val="single" w:color="000000" w:sz="4" w:space="0"/>
              <w:left w:val="single" w:color="000000" w:sz="4" w:space="0"/>
              <w:bottom w:val="nil"/>
              <w:right w:val="single" w:color="000000" w:sz="4" w:space="0"/>
            </w:tcBorders>
            <w:shd w:val="clear" w:color="auto" w:fill="auto"/>
            <w:vAlign w:val="center"/>
          </w:tcPr>
          <w:p w14:paraId="2AEF7CD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324</w:t>
            </w:r>
          </w:p>
        </w:tc>
        <w:tc>
          <w:tcPr>
            <w:tcW w:w="831" w:type="dxa"/>
            <w:tcBorders>
              <w:top w:val="single" w:color="000000" w:sz="4" w:space="0"/>
              <w:left w:val="single" w:color="000000" w:sz="4" w:space="0"/>
              <w:bottom w:val="nil"/>
              <w:right w:val="single" w:color="000000" w:sz="4" w:space="0"/>
            </w:tcBorders>
            <w:shd w:val="clear" w:color="auto" w:fill="auto"/>
            <w:vAlign w:val="center"/>
          </w:tcPr>
          <w:p w14:paraId="0FD6356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108</w:t>
            </w:r>
          </w:p>
        </w:tc>
        <w:tc>
          <w:tcPr>
            <w:tcW w:w="831" w:type="dxa"/>
            <w:tcBorders>
              <w:top w:val="single" w:color="000000" w:sz="4" w:space="0"/>
              <w:left w:val="single" w:color="000000" w:sz="4" w:space="0"/>
              <w:bottom w:val="nil"/>
              <w:right w:val="single" w:color="000000" w:sz="4" w:space="0"/>
            </w:tcBorders>
            <w:shd w:val="clear" w:color="auto" w:fill="auto"/>
            <w:vAlign w:val="center"/>
          </w:tcPr>
          <w:p w14:paraId="69F39A9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216</w:t>
            </w:r>
          </w:p>
        </w:tc>
        <w:tc>
          <w:tcPr>
            <w:tcW w:w="864" w:type="dxa"/>
            <w:tcBorders>
              <w:top w:val="single" w:color="000000" w:sz="4" w:space="0"/>
              <w:left w:val="single" w:color="000000" w:sz="4" w:space="0"/>
              <w:bottom w:val="nil"/>
              <w:right w:val="single" w:color="000000" w:sz="4" w:space="0"/>
            </w:tcBorders>
            <w:shd w:val="clear" w:color="auto" w:fill="auto"/>
            <w:vAlign w:val="center"/>
          </w:tcPr>
          <w:p w14:paraId="5C84C47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0</w:t>
            </w:r>
          </w:p>
        </w:tc>
        <w:tc>
          <w:tcPr>
            <w:tcW w:w="831" w:type="dxa"/>
            <w:tcBorders>
              <w:top w:val="single" w:color="000000" w:sz="4" w:space="0"/>
              <w:left w:val="single" w:color="000000" w:sz="4" w:space="0"/>
              <w:bottom w:val="nil"/>
              <w:right w:val="single" w:color="000000" w:sz="4" w:space="0"/>
            </w:tcBorders>
            <w:shd w:val="clear" w:color="auto" w:fill="auto"/>
            <w:vAlign w:val="center"/>
          </w:tcPr>
          <w:p w14:paraId="264D935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5</w:t>
            </w:r>
          </w:p>
        </w:tc>
        <w:tc>
          <w:tcPr>
            <w:tcW w:w="831" w:type="dxa"/>
            <w:tcBorders>
              <w:top w:val="single" w:color="000000" w:sz="4" w:space="0"/>
              <w:left w:val="single" w:color="000000" w:sz="4" w:space="0"/>
              <w:bottom w:val="nil"/>
              <w:right w:val="single" w:color="000000" w:sz="4" w:space="0"/>
            </w:tcBorders>
            <w:shd w:val="clear" w:color="auto" w:fill="auto"/>
            <w:vAlign w:val="center"/>
          </w:tcPr>
          <w:p w14:paraId="10037A1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13</w:t>
            </w:r>
          </w:p>
        </w:tc>
        <w:tc>
          <w:tcPr>
            <w:tcW w:w="831" w:type="dxa"/>
            <w:tcBorders>
              <w:top w:val="single" w:color="000000" w:sz="4" w:space="0"/>
              <w:left w:val="single" w:color="000000" w:sz="4" w:space="0"/>
              <w:bottom w:val="nil"/>
              <w:right w:val="single" w:color="000000" w:sz="4" w:space="0"/>
            </w:tcBorders>
            <w:shd w:val="clear" w:color="auto" w:fill="auto"/>
            <w:vAlign w:val="center"/>
          </w:tcPr>
          <w:p w14:paraId="501378F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0</w:t>
            </w:r>
          </w:p>
        </w:tc>
        <w:tc>
          <w:tcPr>
            <w:tcW w:w="831" w:type="dxa"/>
            <w:tcBorders>
              <w:top w:val="single" w:color="000000" w:sz="4" w:space="0"/>
              <w:left w:val="single" w:color="000000" w:sz="4" w:space="0"/>
              <w:bottom w:val="nil"/>
              <w:right w:val="single" w:color="000000" w:sz="4" w:space="0"/>
            </w:tcBorders>
            <w:shd w:val="clear" w:color="auto" w:fill="auto"/>
            <w:vAlign w:val="center"/>
          </w:tcPr>
          <w:p w14:paraId="49A2EB3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0</w:t>
            </w:r>
          </w:p>
        </w:tc>
        <w:tc>
          <w:tcPr>
            <w:tcW w:w="834" w:type="dxa"/>
            <w:tcBorders>
              <w:top w:val="single" w:color="000000" w:sz="4" w:space="0"/>
              <w:left w:val="single" w:color="000000" w:sz="4" w:space="0"/>
              <w:bottom w:val="nil"/>
              <w:right w:val="single" w:color="000000" w:sz="4" w:space="0"/>
            </w:tcBorders>
            <w:shd w:val="clear" w:color="auto" w:fill="auto"/>
            <w:vAlign w:val="center"/>
          </w:tcPr>
          <w:p w14:paraId="0199BCA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0</w:t>
            </w:r>
          </w:p>
        </w:tc>
      </w:tr>
      <w:tr w14:paraId="03E87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0B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15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KTDZ01</w:t>
            </w:r>
          </w:p>
        </w:tc>
        <w:tc>
          <w:tcPr>
            <w:tcW w:w="2539" w:type="dxa"/>
            <w:tcBorders>
              <w:top w:val="single" w:color="000000" w:sz="4" w:space="0"/>
              <w:left w:val="single" w:color="000000" w:sz="4" w:space="0"/>
              <w:bottom w:val="nil"/>
              <w:right w:val="single" w:color="000000" w:sz="4" w:space="0"/>
            </w:tcBorders>
            <w:shd w:val="clear" w:color="auto" w:fill="auto"/>
            <w:vAlign w:val="center"/>
          </w:tcPr>
          <w:p w14:paraId="4BCC24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电子产品装调与维修</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1C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　</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7E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限定选修</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28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46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71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41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B8B5">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7805">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81F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1EC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90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83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r>
      <w:tr w14:paraId="098F0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4C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B4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KTDZ02</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A1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电子整机及产品营销务实</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A9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　</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72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限定选修</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9A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80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BE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8B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718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151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2ED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4123">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C06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127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 </w:t>
            </w:r>
          </w:p>
        </w:tc>
      </w:tr>
      <w:tr w14:paraId="63B44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EE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6B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KTDZ03</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B3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PLC技术及应用</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40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　</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8B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限定选修</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D5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A1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6C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CF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F3B5">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6743">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141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0BB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9B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31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r>
      <w:tr w14:paraId="01BC4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6D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65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KTDZ04</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72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常用家电产品维修</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96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　</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FF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限定选修</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50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38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0D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11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BFE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14E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F3F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853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B994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8C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 </w:t>
            </w:r>
          </w:p>
        </w:tc>
      </w:tr>
      <w:tr w14:paraId="7B1B7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C2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EB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KTDZ05</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2A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安防技术及应用</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B6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　</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E6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限定选修</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7B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69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FC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A9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4C7E">
            <w:pPr>
              <w:jc w:val="center"/>
              <w:rPr>
                <w:rFonts w:hint="eastAsia" w:ascii="仿宋" w:hAnsi="仿宋" w:eastAsia="仿宋" w:cs="仿宋"/>
                <w:b/>
                <w:bCs/>
                <w:i w:val="0"/>
                <w:iCs w:val="0"/>
                <w:color w:val="000000"/>
                <w:sz w:val="22"/>
                <w:szCs w:val="2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3CA3">
            <w:pPr>
              <w:jc w:val="center"/>
              <w:rPr>
                <w:rFonts w:hint="eastAsia" w:ascii="仿宋" w:hAnsi="仿宋" w:eastAsia="仿宋" w:cs="仿宋"/>
                <w:b/>
                <w:bCs/>
                <w:i w:val="0"/>
                <w:iCs w:val="0"/>
                <w:color w:val="000000"/>
                <w:sz w:val="22"/>
                <w:szCs w:val="2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B208">
            <w:pPr>
              <w:jc w:val="center"/>
              <w:rPr>
                <w:rFonts w:hint="eastAsia" w:ascii="仿宋" w:hAnsi="仿宋" w:eastAsia="仿宋" w:cs="仿宋"/>
                <w:b/>
                <w:bCs/>
                <w:i w:val="0"/>
                <w:iCs w:val="0"/>
                <w:color w:val="000000"/>
                <w:sz w:val="22"/>
                <w:szCs w:val="2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B905">
            <w:pPr>
              <w:jc w:val="center"/>
              <w:rPr>
                <w:rFonts w:hint="eastAsia" w:ascii="仿宋" w:hAnsi="仿宋" w:eastAsia="仿宋" w:cs="仿宋"/>
                <w:b/>
                <w:bCs/>
                <w:i w:val="0"/>
                <w:iCs w:val="0"/>
                <w:color w:val="000000"/>
                <w:sz w:val="22"/>
                <w:szCs w:val="2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F07C">
            <w:pPr>
              <w:jc w:val="center"/>
              <w:rPr>
                <w:rFonts w:hint="eastAsia" w:ascii="仿宋" w:hAnsi="仿宋" w:eastAsia="仿宋" w:cs="仿宋"/>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F9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r>
      <w:tr w14:paraId="488FD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6FF5">
            <w:pPr>
              <w:jc w:val="center"/>
              <w:rPr>
                <w:rFonts w:hint="eastAsia" w:ascii="仿宋" w:hAnsi="仿宋" w:eastAsia="仿宋" w:cs="仿宋"/>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68E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649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43B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540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AA3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BBE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360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8F2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611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AB6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508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2FA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6</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1D5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24</w:t>
            </w:r>
          </w:p>
        </w:tc>
      </w:tr>
      <w:tr w14:paraId="0D4CE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1F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1B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KTDZ06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F8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职业资格考证</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E3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　</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37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A5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18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AE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8B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0DEA">
            <w:pPr>
              <w:jc w:val="center"/>
              <w:rPr>
                <w:rFonts w:hint="eastAsia" w:ascii="仿宋" w:hAnsi="仿宋" w:eastAsia="仿宋" w:cs="仿宋"/>
                <w:i w:val="0"/>
                <w:iCs w:val="0"/>
                <w:color w:val="000000"/>
                <w:sz w:val="22"/>
                <w:szCs w:val="2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922F">
            <w:pPr>
              <w:jc w:val="center"/>
              <w:rPr>
                <w:rFonts w:hint="eastAsia" w:ascii="仿宋" w:hAnsi="仿宋" w:eastAsia="仿宋" w:cs="仿宋"/>
                <w:i w:val="0"/>
                <w:iCs w:val="0"/>
                <w:color w:val="000000"/>
                <w:sz w:val="22"/>
                <w:szCs w:val="2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98D4">
            <w:pPr>
              <w:jc w:val="center"/>
              <w:rPr>
                <w:rFonts w:hint="eastAsia" w:ascii="仿宋" w:hAnsi="仿宋" w:eastAsia="仿宋" w:cs="仿宋"/>
                <w:i w:val="0"/>
                <w:iCs w:val="0"/>
                <w:color w:val="000000"/>
                <w:sz w:val="22"/>
                <w:szCs w:val="2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2E47">
            <w:pPr>
              <w:jc w:val="center"/>
              <w:rPr>
                <w:rFonts w:hint="eastAsia" w:ascii="仿宋" w:hAnsi="仿宋" w:eastAsia="仿宋" w:cs="仿宋"/>
                <w:i w:val="0"/>
                <w:iCs w:val="0"/>
                <w:color w:val="000000"/>
                <w:sz w:val="22"/>
                <w:szCs w:val="2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CE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A6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1654C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1D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B1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KTDZ07</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25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顶岗实习</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5F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　</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3B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E5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70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EC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F4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0780">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A617">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9572">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C5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6A78">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59F7">
            <w:pPr>
              <w:jc w:val="center"/>
              <w:rPr>
                <w:rFonts w:hint="eastAsia" w:ascii="仿宋" w:hAnsi="仿宋" w:eastAsia="仿宋" w:cs="仿宋"/>
                <w:i w:val="0"/>
                <w:iCs w:val="0"/>
                <w:color w:val="000000"/>
                <w:sz w:val="22"/>
                <w:szCs w:val="22"/>
                <w:u w:val="none"/>
              </w:rPr>
            </w:pPr>
          </w:p>
        </w:tc>
      </w:tr>
      <w:tr w14:paraId="025E0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0" w:type="auto"/>
            <w:gridSpan w:val="4"/>
            <w:tcBorders>
              <w:top w:val="single" w:color="000000" w:sz="4" w:space="0"/>
              <w:left w:val="single" w:color="000000" w:sz="4" w:space="0"/>
              <w:bottom w:val="single" w:color="000000" w:sz="4" w:space="0"/>
              <w:right w:val="nil"/>
            </w:tcBorders>
            <w:shd w:val="clear" w:color="auto" w:fill="auto"/>
            <w:noWrap/>
            <w:vAlign w:val="center"/>
          </w:tcPr>
          <w:p w14:paraId="76DFBA69">
            <w:pPr>
              <w:jc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530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61F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054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415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CF7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1538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0A9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9C7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255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3F4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F81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CD9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28</w:t>
            </w:r>
          </w:p>
        </w:tc>
      </w:tr>
      <w:tr w14:paraId="51264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jc w:val="center"/>
        </w:trPr>
        <w:tc>
          <w:tcPr>
            <w:tcW w:w="15240" w:type="dxa"/>
            <w:gridSpan w:val="15"/>
            <w:tcBorders>
              <w:top w:val="nil"/>
              <w:left w:val="nil"/>
              <w:bottom w:val="nil"/>
              <w:right w:val="nil"/>
            </w:tcBorders>
            <w:shd w:val="clear" w:color="auto" w:fill="auto"/>
            <w:vAlign w:val="center"/>
          </w:tcPr>
          <w:p w14:paraId="2018392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说明：</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专业基础课、专业核心课安排在前3个学期完成，专业拓展课安排在第5、6学期完成，第4学期为顶岗实习。</w:t>
            </w:r>
          </w:p>
        </w:tc>
      </w:tr>
    </w:tbl>
    <w:p w14:paraId="3820161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jc w:val="center"/>
        <w:textAlignment w:val="auto"/>
        <w:rPr>
          <w:rFonts w:hint="eastAsia" w:ascii="仿宋" w:hAnsi="仿宋" w:eastAsia="仿宋"/>
          <w:b w:val="0"/>
          <w:bCs/>
          <w:sz w:val="32"/>
          <w:szCs w:val="32"/>
          <w:lang w:val="en-US" w:eastAsia="zh-CN"/>
        </w:rPr>
      </w:pP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6F2C8"/>
    <w:multiLevelType w:val="singleLevel"/>
    <w:tmpl w:val="8BD6F2C8"/>
    <w:lvl w:ilvl="0" w:tentative="0">
      <w:start w:val="2"/>
      <w:numFmt w:val="decimal"/>
      <w:suff w:val="nothing"/>
      <w:lvlText w:val="（%1）"/>
      <w:lvlJc w:val="left"/>
    </w:lvl>
  </w:abstractNum>
  <w:abstractNum w:abstractNumId="1">
    <w:nsid w:val="BF214291"/>
    <w:multiLevelType w:val="singleLevel"/>
    <w:tmpl w:val="BF214291"/>
    <w:lvl w:ilvl="0" w:tentative="0">
      <w:start w:val="4"/>
      <w:numFmt w:val="chineseCounting"/>
      <w:suff w:val="nothing"/>
      <w:lvlText w:val="%1、"/>
      <w:lvlJc w:val="left"/>
      <w:rPr>
        <w:rFonts w:hint="eastAsia"/>
      </w:rPr>
    </w:lvl>
  </w:abstractNum>
  <w:abstractNum w:abstractNumId="2">
    <w:nsid w:val="5ACE01F9"/>
    <w:multiLevelType w:val="singleLevel"/>
    <w:tmpl w:val="5ACE01F9"/>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0380F"/>
    <w:rsid w:val="00FB1955"/>
    <w:rsid w:val="011646D7"/>
    <w:rsid w:val="03EB2774"/>
    <w:rsid w:val="040C332C"/>
    <w:rsid w:val="043D09D3"/>
    <w:rsid w:val="06EC66E0"/>
    <w:rsid w:val="071D5B9E"/>
    <w:rsid w:val="07566AEC"/>
    <w:rsid w:val="07A8169D"/>
    <w:rsid w:val="07AB087F"/>
    <w:rsid w:val="07E0380F"/>
    <w:rsid w:val="07E20E7C"/>
    <w:rsid w:val="08F6144A"/>
    <w:rsid w:val="0932487E"/>
    <w:rsid w:val="0A3D3135"/>
    <w:rsid w:val="0A6071C9"/>
    <w:rsid w:val="0B752658"/>
    <w:rsid w:val="0C2A3F33"/>
    <w:rsid w:val="0CAB7E40"/>
    <w:rsid w:val="0CD012B3"/>
    <w:rsid w:val="0CF5365C"/>
    <w:rsid w:val="0E0B2B80"/>
    <w:rsid w:val="10106BD9"/>
    <w:rsid w:val="11217A30"/>
    <w:rsid w:val="11801EEB"/>
    <w:rsid w:val="11D64215"/>
    <w:rsid w:val="11E44B84"/>
    <w:rsid w:val="143376FC"/>
    <w:rsid w:val="15512A44"/>
    <w:rsid w:val="16CA07EC"/>
    <w:rsid w:val="16D62785"/>
    <w:rsid w:val="17670C19"/>
    <w:rsid w:val="18AB30C6"/>
    <w:rsid w:val="18FC27B3"/>
    <w:rsid w:val="19636CD6"/>
    <w:rsid w:val="1A4A57A0"/>
    <w:rsid w:val="1A5332DF"/>
    <w:rsid w:val="1A700209"/>
    <w:rsid w:val="1A9F7BA4"/>
    <w:rsid w:val="1AC04CA5"/>
    <w:rsid w:val="1AC05425"/>
    <w:rsid w:val="1BAB4185"/>
    <w:rsid w:val="1CEB34FD"/>
    <w:rsid w:val="1E322697"/>
    <w:rsid w:val="1E6167B1"/>
    <w:rsid w:val="1FC17E9E"/>
    <w:rsid w:val="1FE4051E"/>
    <w:rsid w:val="20377C2B"/>
    <w:rsid w:val="21DA5A2E"/>
    <w:rsid w:val="21F506E7"/>
    <w:rsid w:val="222738FA"/>
    <w:rsid w:val="24344BAF"/>
    <w:rsid w:val="25E62821"/>
    <w:rsid w:val="26736A4D"/>
    <w:rsid w:val="27722FB5"/>
    <w:rsid w:val="27922D64"/>
    <w:rsid w:val="286133E5"/>
    <w:rsid w:val="290336EA"/>
    <w:rsid w:val="29FD2008"/>
    <w:rsid w:val="2B9764C3"/>
    <w:rsid w:val="2C983AEE"/>
    <w:rsid w:val="2DA21723"/>
    <w:rsid w:val="2E4722CA"/>
    <w:rsid w:val="2E492075"/>
    <w:rsid w:val="2E7269EF"/>
    <w:rsid w:val="2F012479"/>
    <w:rsid w:val="2F8135BA"/>
    <w:rsid w:val="2FAC3F72"/>
    <w:rsid w:val="2FB23847"/>
    <w:rsid w:val="30534F57"/>
    <w:rsid w:val="314A52C6"/>
    <w:rsid w:val="32524EB8"/>
    <w:rsid w:val="32B12408"/>
    <w:rsid w:val="32C5782D"/>
    <w:rsid w:val="32FA5FAE"/>
    <w:rsid w:val="33B73835"/>
    <w:rsid w:val="33D1547E"/>
    <w:rsid w:val="33EC3069"/>
    <w:rsid w:val="34555015"/>
    <w:rsid w:val="34831B82"/>
    <w:rsid w:val="35944047"/>
    <w:rsid w:val="363B46FA"/>
    <w:rsid w:val="37B81B43"/>
    <w:rsid w:val="381C20D2"/>
    <w:rsid w:val="3A5F171F"/>
    <w:rsid w:val="3B311256"/>
    <w:rsid w:val="3B3360B0"/>
    <w:rsid w:val="3BC75267"/>
    <w:rsid w:val="3C0613D9"/>
    <w:rsid w:val="3C3C7CEC"/>
    <w:rsid w:val="3C885BAA"/>
    <w:rsid w:val="3D112421"/>
    <w:rsid w:val="3E772758"/>
    <w:rsid w:val="3F4802E2"/>
    <w:rsid w:val="40516BE3"/>
    <w:rsid w:val="40FA4F7A"/>
    <w:rsid w:val="4130498B"/>
    <w:rsid w:val="417A58FB"/>
    <w:rsid w:val="418807D8"/>
    <w:rsid w:val="43056584"/>
    <w:rsid w:val="437467F4"/>
    <w:rsid w:val="43CB741C"/>
    <w:rsid w:val="44782B2C"/>
    <w:rsid w:val="45240818"/>
    <w:rsid w:val="46357180"/>
    <w:rsid w:val="464354AC"/>
    <w:rsid w:val="47733EF9"/>
    <w:rsid w:val="4916491B"/>
    <w:rsid w:val="49D44F03"/>
    <w:rsid w:val="49FB48A2"/>
    <w:rsid w:val="4AE662A3"/>
    <w:rsid w:val="4B0C4228"/>
    <w:rsid w:val="4C1E3BB1"/>
    <w:rsid w:val="4CA7350C"/>
    <w:rsid w:val="4D5E1660"/>
    <w:rsid w:val="4F51643B"/>
    <w:rsid w:val="4FA9296D"/>
    <w:rsid w:val="51736DAF"/>
    <w:rsid w:val="51F671CA"/>
    <w:rsid w:val="52760C06"/>
    <w:rsid w:val="528154FB"/>
    <w:rsid w:val="52F87A8F"/>
    <w:rsid w:val="53191BD8"/>
    <w:rsid w:val="5373219D"/>
    <w:rsid w:val="53BA6F17"/>
    <w:rsid w:val="542057D4"/>
    <w:rsid w:val="54EB2929"/>
    <w:rsid w:val="55480552"/>
    <w:rsid w:val="556A7DD4"/>
    <w:rsid w:val="55B41744"/>
    <w:rsid w:val="561A1EEF"/>
    <w:rsid w:val="56E859FB"/>
    <w:rsid w:val="56FF2E93"/>
    <w:rsid w:val="58FB5A77"/>
    <w:rsid w:val="594B3F78"/>
    <w:rsid w:val="5A250E62"/>
    <w:rsid w:val="5A710891"/>
    <w:rsid w:val="5A7D72ED"/>
    <w:rsid w:val="5AA224B3"/>
    <w:rsid w:val="5E3462AB"/>
    <w:rsid w:val="5EA46CAF"/>
    <w:rsid w:val="5EEF5C56"/>
    <w:rsid w:val="5FDB24CA"/>
    <w:rsid w:val="5FF876A8"/>
    <w:rsid w:val="603A20E8"/>
    <w:rsid w:val="6151078F"/>
    <w:rsid w:val="62AD4E33"/>
    <w:rsid w:val="62F33D78"/>
    <w:rsid w:val="65257F8E"/>
    <w:rsid w:val="65812987"/>
    <w:rsid w:val="65E10333"/>
    <w:rsid w:val="66684A7D"/>
    <w:rsid w:val="67220C03"/>
    <w:rsid w:val="68213D48"/>
    <w:rsid w:val="68263EF6"/>
    <w:rsid w:val="6859141B"/>
    <w:rsid w:val="69203B37"/>
    <w:rsid w:val="6B1B2075"/>
    <w:rsid w:val="6B6C1B12"/>
    <w:rsid w:val="6C212B4B"/>
    <w:rsid w:val="6CC531AF"/>
    <w:rsid w:val="6D2C0441"/>
    <w:rsid w:val="6E2C17AF"/>
    <w:rsid w:val="6E5C309F"/>
    <w:rsid w:val="6F3E05A4"/>
    <w:rsid w:val="6F7C731F"/>
    <w:rsid w:val="6F957F55"/>
    <w:rsid w:val="70227A9E"/>
    <w:rsid w:val="70346D9C"/>
    <w:rsid w:val="70404CD4"/>
    <w:rsid w:val="70F86F6C"/>
    <w:rsid w:val="71F15201"/>
    <w:rsid w:val="72734B4E"/>
    <w:rsid w:val="738D4206"/>
    <w:rsid w:val="73F72661"/>
    <w:rsid w:val="7759484B"/>
    <w:rsid w:val="79AC6C44"/>
    <w:rsid w:val="7A3A5E0C"/>
    <w:rsid w:val="7A7163CE"/>
    <w:rsid w:val="7AD32C6D"/>
    <w:rsid w:val="7B0501C8"/>
    <w:rsid w:val="7B607AF4"/>
    <w:rsid w:val="7B8C08E9"/>
    <w:rsid w:val="7C315C39"/>
    <w:rsid w:val="7E4159BB"/>
    <w:rsid w:val="7E701094"/>
    <w:rsid w:val="7F266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rPr>
  </w:style>
  <w:style w:type="table" w:customStyle="1" w:styleId="7">
    <w:name w:val="网格型1"/>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paragraph" w:customStyle="1" w:styleId="9">
    <w:name w:val="Table Text"/>
    <w:basedOn w:val="1"/>
    <w:semiHidden/>
    <w:qFormat/>
    <w:uiPriority w:val="0"/>
    <w:rPr>
      <w:rFonts w:ascii="宋体" w:hAnsi="宋体" w:eastAsia="宋体" w:cs="宋体"/>
      <w:sz w:val="18"/>
      <w:szCs w:val="18"/>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正文样式1"/>
    <w:basedOn w:val="1"/>
    <w:qFormat/>
    <w:uiPriority w:val="0"/>
    <w:pPr>
      <w:spacing w:line="360" w:lineRule="auto"/>
      <w:ind w:firstLine="640" w:firstLineChars="200"/>
      <w:jc w:val="left"/>
    </w:pPr>
    <w:rPr>
      <w:rFonts w:ascii="Arial" w:hAnsi="Arial" w:eastAsia="仿宋"/>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2633</Words>
  <Characters>2707</Characters>
  <Lines>0</Lines>
  <Paragraphs>0</Paragraphs>
  <TotalTime>1</TotalTime>
  <ScaleCrop>false</ScaleCrop>
  <LinksUpToDate>false</LinksUpToDate>
  <CharactersWithSpaces>2718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2023-12-15T07:57:00Z</dcterms:created>
  <dc:creator>Administrator</dc:creator>
  <cp:lastModifiedBy>安安宝贝</cp:lastModifiedBy>
  <dcterms:modified xsi:type="dcterms:W3CDTF">2025-09-12T03:51:16Z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eyJoZGlkIjoiYjhkZTFiN2I5ZTY3ZmE4OWE4ODBlZTc4ZmNlYjFhZDYiLCJ1c2VySWQiOiI1NDA3NDY4OTUifQ==</vt:lpwstr>
  </property>
  <property fmtid="{D5CDD505-2E9C-101B-9397-08002B2CF9AE}" pid="4" name="ICV">
    <vt:lpwstr>6FA702D159E1443A8FBE1FD33B5B928F_12</vt:lpwstr>
  </property>
</Properties>
</file>