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5235">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color w:val="282426"/>
          <w:kern w:val="0"/>
          <w:sz w:val="36"/>
          <w:szCs w:val="36"/>
          <w:lang w:val="en-US" w:eastAsia="zh-CN"/>
        </w:rPr>
      </w:pPr>
      <w:bookmarkStart w:id="0" w:name="_Toc4352"/>
      <w:r>
        <w:rPr>
          <w:rFonts w:hint="eastAsia" w:cs="宋体" w:asciiTheme="majorEastAsia" w:hAnsiTheme="majorEastAsia" w:eastAsiaTheme="majorEastAsia"/>
          <w:b/>
          <w:color w:val="282426"/>
          <w:kern w:val="0"/>
          <w:sz w:val="36"/>
          <w:szCs w:val="36"/>
          <w:lang w:val="en-US" w:eastAsia="zh-CN"/>
        </w:rPr>
        <w:t>桂林市机电职业技术学校</w:t>
      </w:r>
    </w:p>
    <w:p w14:paraId="0C1874A3">
      <w:pPr>
        <w:kinsoku w:val="0"/>
        <w:overflowPunct w:val="0"/>
        <w:autoSpaceDE w:val="0"/>
        <w:autoSpaceDN w:val="0"/>
        <w:adjustRightInd w:val="0"/>
        <w:spacing w:line="500" w:lineRule="exact"/>
        <w:jc w:val="center"/>
        <w:outlineLvl w:val="0"/>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lang w:val="en-US" w:eastAsia="zh-CN"/>
        </w:rPr>
        <w:t>电子商务</w:t>
      </w:r>
      <w:r>
        <w:rPr>
          <w:rFonts w:hint="eastAsia" w:cs="宋体" w:asciiTheme="majorEastAsia" w:hAnsiTheme="majorEastAsia" w:eastAsiaTheme="majorEastAsia"/>
          <w:b/>
          <w:color w:val="282426"/>
          <w:kern w:val="0"/>
          <w:sz w:val="36"/>
          <w:szCs w:val="36"/>
        </w:rPr>
        <w:t>专业人才培养方案</w:t>
      </w:r>
      <w:bookmarkEnd w:id="0"/>
    </w:p>
    <w:p w14:paraId="11F6850F">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val="0"/>
          <w:bCs/>
          <w:color w:val="282426"/>
          <w:kern w:val="0"/>
          <w:sz w:val="32"/>
          <w:szCs w:val="32"/>
          <w:lang w:eastAsia="zh-CN"/>
        </w:rPr>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2025级</w:t>
      </w:r>
      <w:r>
        <w:rPr>
          <w:rFonts w:hint="eastAsia" w:cs="宋体" w:asciiTheme="majorEastAsia" w:hAnsiTheme="majorEastAsia" w:eastAsiaTheme="majorEastAsia"/>
          <w:b w:val="0"/>
          <w:bCs/>
          <w:color w:val="282426"/>
          <w:kern w:val="0"/>
          <w:sz w:val="32"/>
          <w:szCs w:val="32"/>
          <w:lang w:eastAsia="zh-CN"/>
        </w:rPr>
        <w:t>）</w:t>
      </w:r>
    </w:p>
    <w:p w14:paraId="0BA583A0"/>
    <w:p w14:paraId="2EEE772F">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14:paraId="39ABF7E9">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电子商务(</w:t>
      </w:r>
      <w:r>
        <w:rPr>
          <w:rFonts w:hint="eastAsia" w:ascii="仿宋" w:hAnsi="仿宋" w:eastAsia="仿宋"/>
          <w:sz w:val="32"/>
          <w:szCs w:val="32"/>
          <w:lang w:val="en-US" w:eastAsia="zh-CN"/>
        </w:rPr>
        <w:t>730701</w:t>
      </w:r>
      <w:r>
        <w:rPr>
          <w:rFonts w:hint="eastAsia" w:ascii="仿宋" w:hAnsi="仿宋" w:eastAsia="仿宋"/>
          <w:sz w:val="32"/>
          <w:szCs w:val="32"/>
        </w:rPr>
        <w:t>)</w:t>
      </w:r>
    </w:p>
    <w:p w14:paraId="60F773B2">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14:paraId="06E7853C">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初中毕业生或具有同等学力者。</w:t>
      </w:r>
    </w:p>
    <w:p w14:paraId="6C8A409F">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14:paraId="7B18BDC0">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年</w:t>
      </w:r>
    </w:p>
    <w:p w14:paraId="29AF0A10">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tbl>
      <w:tblPr>
        <w:tblStyle w:val="10"/>
        <w:tblW w:w="90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5928"/>
      </w:tblGrid>
      <w:tr w14:paraId="6205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6A26DE0">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所属专业大类（代码）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3F255133">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财经商贸</w:t>
            </w:r>
            <w:r>
              <w:rPr>
                <w:rFonts w:hint="eastAsia" w:ascii="仿宋" w:hAnsi="仿宋" w:eastAsia="仿宋" w:cs="仿宋"/>
                <w:color w:val="000000" w:themeColor="text1"/>
                <w:spacing w:val="3"/>
                <w:kern w:val="2"/>
                <w:sz w:val="24"/>
                <w:szCs w:val="24"/>
                <w14:textFill>
                  <w14:solidFill>
                    <w14:schemeClr w14:val="tx1"/>
                  </w14:solidFill>
                </w14:textFill>
              </w:rPr>
              <w:t>（</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73</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49CB0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49C344E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1285555C">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电子商务类</w:t>
            </w:r>
            <w:r>
              <w:rPr>
                <w:rFonts w:hint="eastAsia" w:ascii="仿宋" w:hAnsi="仿宋" w:eastAsia="仿宋" w:cs="仿宋"/>
                <w:color w:val="000000" w:themeColor="text1"/>
                <w:spacing w:val="3"/>
                <w:kern w:val="2"/>
                <w:sz w:val="24"/>
                <w:szCs w:val="24"/>
                <w14:textFill>
                  <w14:solidFill>
                    <w14:schemeClr w14:val="tx1"/>
                  </w14:solidFill>
                </w14:textFill>
              </w:rPr>
              <w:t>（</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7307</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6ECC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223D4CD9">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对应行业（代码）</w:t>
            </w:r>
          </w:p>
        </w:tc>
        <w:tc>
          <w:tcPr>
            <w:tcW w:w="5928" w:type="dxa"/>
            <w:tcBorders>
              <w:top w:val="single" w:color="000000" w:sz="6" w:space="0"/>
              <w:left w:val="single" w:color="000000" w:sz="6" w:space="0"/>
              <w:bottom w:val="single" w:color="000000" w:sz="6" w:space="0"/>
              <w:right w:val="single" w:color="000000" w:sz="6" w:space="0"/>
            </w:tcBorders>
            <w:vAlign w:val="top"/>
          </w:tcPr>
          <w:p w14:paraId="464C2B46">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互联网和相关服务（64）、批发业（51）、零售业（52）</w:t>
            </w:r>
          </w:p>
        </w:tc>
      </w:tr>
      <w:tr w14:paraId="173E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64654ED4">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主要职业类别（代码）</w:t>
            </w:r>
          </w:p>
        </w:tc>
        <w:tc>
          <w:tcPr>
            <w:tcW w:w="5928" w:type="dxa"/>
            <w:tcBorders>
              <w:top w:val="single" w:color="000000" w:sz="6" w:space="0"/>
              <w:left w:val="single" w:color="000000" w:sz="6" w:space="0"/>
              <w:bottom w:val="single" w:color="000000" w:sz="6" w:space="0"/>
              <w:right w:val="single" w:color="000000" w:sz="6" w:space="0"/>
            </w:tcBorders>
            <w:vAlign w:val="top"/>
          </w:tcPr>
          <w:p w14:paraId="1FC5B30F">
            <w:pPr>
              <w:pStyle w:val="9"/>
              <w:widowControl w:val="0"/>
              <w:adjustRightInd/>
              <w:snapToGrid/>
              <w:spacing w:before="83" w:after="0" w:line="219" w:lineRule="auto"/>
              <w:jc w:val="both"/>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电子商务师 S（4-01-06-01）、互联网营销师 S（4-01-06-02）、市场营销专业人员（2-06-07-02）、采购员（4-01-01-00）、 营销员（4-01-02-01）</w:t>
            </w:r>
          </w:p>
        </w:tc>
      </w:tr>
      <w:tr w14:paraId="24AB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31F0CE6D">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主要岗位（群）或技术领域</w:t>
            </w:r>
          </w:p>
        </w:tc>
        <w:tc>
          <w:tcPr>
            <w:tcW w:w="5928" w:type="dxa"/>
            <w:tcBorders>
              <w:top w:val="single" w:color="000000" w:sz="6" w:space="0"/>
              <w:left w:val="single" w:color="000000" w:sz="6" w:space="0"/>
              <w:bottom w:val="single" w:color="000000" w:sz="6" w:space="0"/>
              <w:right w:val="single" w:color="000000" w:sz="6" w:space="0"/>
            </w:tcBorders>
            <w:vAlign w:val="top"/>
          </w:tcPr>
          <w:p w14:paraId="2713DC8A">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店铺运营助理、新媒体运营助理、网络营销推广专员、新媒体营销专员、直播销售员、视觉设计、客服专员 ……</w:t>
            </w:r>
          </w:p>
        </w:tc>
      </w:tr>
      <w:tr w14:paraId="0A5E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A38290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职业类证书</w:t>
            </w:r>
          </w:p>
        </w:tc>
        <w:tc>
          <w:tcPr>
            <w:tcW w:w="5928" w:type="dxa"/>
            <w:tcBorders>
              <w:top w:val="single" w:color="000000" w:sz="6" w:space="0"/>
              <w:left w:val="single" w:color="000000" w:sz="6" w:space="0"/>
              <w:bottom w:val="single" w:color="000000" w:sz="6" w:space="0"/>
              <w:right w:val="single" w:color="000000" w:sz="6" w:space="0"/>
            </w:tcBorders>
            <w:vAlign w:val="top"/>
          </w:tcPr>
          <w:p w14:paraId="0770BE06">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电子商务数据分析、网店运营推广、跨境电商B2B 数据运营、直播电商、农产品电商运营、新媒体技术 ……</w:t>
            </w:r>
          </w:p>
        </w:tc>
      </w:tr>
    </w:tbl>
    <w:p w14:paraId="07825136">
      <w:pPr>
        <w:numPr>
          <w:ilvl w:val="0"/>
          <w:numId w:val="0"/>
        </w:numPr>
        <w:kinsoku w:val="0"/>
        <w:overflowPunct w:val="0"/>
        <w:autoSpaceDE w:val="0"/>
        <w:autoSpaceDN w:val="0"/>
        <w:adjustRightInd w:val="0"/>
        <w:spacing w:line="360" w:lineRule="auto"/>
        <w:jc w:val="left"/>
        <w:rPr>
          <w:rFonts w:ascii="仿宋" w:hAnsi="仿宋" w:eastAsia="仿宋" w:cs="宋体"/>
          <w:b/>
          <w:color w:val="282426"/>
          <w:kern w:val="0"/>
          <w:sz w:val="32"/>
          <w:szCs w:val="32"/>
        </w:rPr>
      </w:pPr>
    </w:p>
    <w:p w14:paraId="7573613C">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14:paraId="1E53985B">
      <w:pPr>
        <w:kinsoku w:val="0"/>
        <w:overflowPunct w:val="0"/>
        <w:autoSpaceDE w:val="0"/>
        <w:autoSpaceDN w:val="0"/>
        <w:adjustRightInd w:val="0"/>
        <w:spacing w:line="360" w:lineRule="auto"/>
        <w:ind w:left="420" w:left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14:paraId="35480A8A">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本专业培养能够践行社会主义核心价值观，传承技能文明，德智体美劳全面发展，具有 良好的人文素养、科学素养、数字素养、职业道德， 爱岗敬业的职业精神和精益求精的工匠 精神，扎实的文化基础知识、较强的就业创业能力和学习能力，掌握本专业知识和技术技能， 具备职业综合素质和行动能力，面向互联网和相关服务、批发业、零售业的电子商务师、互 联网营销师、市场营销专业人员、采购员、营销员等职业，能够从事店铺运营辅助、新媒体 运营辅助、网络推广、新媒体营销执行、直播销售、直播辅助、视觉设计、客户服务等工作的技能人才。</w:t>
      </w:r>
    </w:p>
    <w:p w14:paraId="042B4BC0">
      <w:pPr>
        <w:kinsoku w:val="0"/>
        <w:overflowPunct w:val="0"/>
        <w:autoSpaceDE w:val="0"/>
        <w:autoSpaceDN w:val="0"/>
        <w:adjustRightInd w:val="0"/>
        <w:snapToGri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14:paraId="4E73CDC4">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54ABD488">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（1）坚定拥护中国共产党领导和中国特色社会主义制度，以习近平新时代中国特色社会主义思想为指导，践行社会主义核心价值观，具有坚定的理想信念、深厚的爱国情感和中华民族自豪感；</w:t>
      </w:r>
    </w:p>
    <w:p w14:paraId="16BDD240">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2）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29940FCF">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（3）掌握支撑本专业学习和可持续发展必备的语文、历史、数学、外语（英语等）、信息技术等文化基础知识，具有良好的人文素养与科学素养，具备职业生涯规划能力；</w:t>
      </w:r>
    </w:p>
    <w:p w14:paraId="79BE392C">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（4）具有良好的语言表达能力、文字表达能力、沟通合作能力，具有较强的集体意识和团队合作意识，学习1门外语并结合本专业加以运用；</w:t>
      </w:r>
    </w:p>
    <w:p w14:paraId="23B6FBFC">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（5）掌握电子商务、营销基础、商品零售、传播内容制作、商务数据分析、商务礼仪与沟通等方面的专业基础理论知识；</w:t>
      </w:r>
    </w:p>
    <w:p w14:paraId="6D6BC2F4">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（6）掌握平台规则和常用工具的使用，能进行店铺开设、账号维护、商品编辑发布与优化、采集整理运营数据、活动执行、辅助运营；</w:t>
      </w:r>
    </w:p>
    <w:p w14:paraId="2BB0D1DA">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（7）具有平台站内外营销推广的能力，能进行营销内容制作与发布、社群营销、媒介营 销辅助、媒体和工具推广、网络广告投放；</w:t>
      </w:r>
    </w:p>
    <w:p w14:paraId="28D2FBB9">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（8）掌握直播常用工具的使用，能根据直播运营要求和销售目标，完成商品定位、直播 创建、脚本编写、直播执行、流量维护、直播优化；</w:t>
      </w:r>
    </w:p>
    <w:p w14:paraId="4D954EF8">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（9）具备视觉营销设计的能力，能进行图片处理、海报设计制作、主图制作、页面设计、 短视频制作；</w:t>
      </w:r>
    </w:p>
    <w:p w14:paraId="770732D6">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（10）具备客户服务的能力，能根据客服规范，完成客户咨询回复、异常订单处理、售后 纠纷处理、客户维护和评价；</w:t>
      </w:r>
    </w:p>
    <w:p w14:paraId="58F779C7">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（11）掌握信息技术基础知识，具有适应本行业数字化和智能化发展需求的基本数字技能；</w:t>
      </w:r>
    </w:p>
    <w:p w14:paraId="7BF0CE7F">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（12）具有终身学习和可持续发展的能力，具有一定的分析问题和解决问题的能力；</w:t>
      </w:r>
    </w:p>
    <w:p w14:paraId="1705B882">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（13）掌握身体运动的基本知识和至少1项体育运动技能，养成良好的运动习惯、卫生习惯和行为习惯；具备一定的心理调适能力；</w:t>
      </w:r>
    </w:p>
    <w:p w14:paraId="55F321E4">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（14）掌握必备的美育知识，具有一定的文化修养、审美能力，形成至少 1 项艺术特长或爱好；</w:t>
      </w:r>
    </w:p>
    <w:p w14:paraId="64EAD9E1">
      <w:pPr>
        <w:kinsoku w:val="0"/>
        <w:overflowPunct w:val="0"/>
        <w:autoSpaceDE w:val="0"/>
        <w:autoSpaceDN w:val="0"/>
        <w:adjustRightInd w:val="0"/>
        <w:snapToGrid w:val="0"/>
        <w:spacing w:line="360" w:lineRule="auto"/>
        <w:ind w:firstLine="668" w:firstLineChars="200"/>
        <w:jc w:val="left"/>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pPr>
      <w:r>
        <w:rPr>
          <w:rFonts w:hint="eastAsia" w:ascii="仿宋" w:hAnsi="仿宋" w:eastAsia="仿宋" w:cs="仿宋"/>
          <w:color w:val="000000" w:themeColor="text1"/>
          <w:spacing w:val="7"/>
          <w:kern w:val="2"/>
          <w:sz w:val="32"/>
          <w:szCs w:val="32"/>
          <w:lang w:val="en-US" w:eastAsia="en-US" w:bidi="ar-SA"/>
          <w14:textFill>
            <w14:solidFill>
              <w14:schemeClr w14:val="tx1"/>
            </w14:solidFill>
          </w14:textFill>
        </w:rPr>
        <w:t>（15）树立正确的劳动观，尊重劳动，热爱劳动，具备与本专业职业发展相适应的劳 动素养，弘扬劳模精神、劳动精神、工匠精神， 弘扬劳动光荣、技能宝贵、创造伟大的时代风尚。</w:t>
      </w:r>
    </w:p>
    <w:p w14:paraId="652BCF4C">
      <w:pPr>
        <w:kinsoku w:val="0"/>
        <w:overflowPunct w:val="0"/>
        <w:autoSpaceDE w:val="0"/>
        <w:autoSpaceDN w:val="0"/>
        <w:adjustRightIn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4E40FDDE">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主要包括公共基础课程和专业课程。</w:t>
      </w:r>
    </w:p>
    <w:p w14:paraId="70801DF0">
      <w:pPr>
        <w:adjustRightInd/>
        <w:snapToGrid/>
        <w:spacing w:before="96" w:line="360" w:lineRule="auto"/>
        <w:ind w:right="6" w:rightChars="3" w:firstLine="643" w:firstLineChars="200"/>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1.公共基础课程</w:t>
      </w:r>
    </w:p>
    <w:p w14:paraId="4C3EEF3E">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按照国家有关规定开齐开足公共基础课程。</w:t>
      </w:r>
    </w:p>
    <w:p w14:paraId="5C690780">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应将思想政治、语文、历史、数学、外语（英语等）、信息技术、体育与健康、艺术、劳 动教育等列为公共基础必修课程。将党史国史、中华优秀传统文化、国家安全教育、职业发 展与就业指导、创新创业教育等列为必修课程或限定选修课程。</w:t>
      </w:r>
    </w:p>
    <w:p w14:paraId="529F63E6">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学校根据实际情况可开设具有地方特色的校本课程。</w:t>
      </w:r>
    </w:p>
    <w:p w14:paraId="691FF14C">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一般包括专业基础课程、专业核心课程和专业拓展课程。专业基础课程是需要前置学习的基础性理论知识和技能构成的课程，是为专业核心课程提供理论和技能支撑的基础课程； 专业核心课程是根据岗位工作内容、典型工作任务设置的课程，是培养核心职业能力的主干 课程；专业拓展课程是根据学生发展需求横向拓展和纵向深化的课程，是提升综合职业能力的延展课程。</w:t>
      </w:r>
    </w:p>
    <w:p w14:paraId="6D9E5D8D">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学校可结合区域/行业实际、办学定位和人才培养需要自主确定课程， 进行模块化课程设 计，依托体现新方法、新技术、新工艺、新标准的真实生产项目和典型工作任务等，开展项 目式、情境式教学，结合人工智能等技术实施课程教学的数字化转型。有条件的专业，可结合 教学实际，探索创新课程体系。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80"/>
        <w:gridCol w:w="4880"/>
        <w:gridCol w:w="1162"/>
      </w:tblGrid>
      <w:tr w14:paraId="04B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7E4B78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580" w:type="dxa"/>
            <w:vAlign w:val="center"/>
          </w:tcPr>
          <w:p w14:paraId="77F302E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4880" w:type="dxa"/>
            <w:vAlign w:val="center"/>
          </w:tcPr>
          <w:p w14:paraId="42FE4FB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162" w:type="dxa"/>
            <w:vAlign w:val="center"/>
          </w:tcPr>
          <w:p w14:paraId="6173431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688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7B843B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580" w:type="dxa"/>
            <w:vAlign w:val="center"/>
          </w:tcPr>
          <w:p w14:paraId="32C01D62">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中国特色社会主义</w:t>
            </w:r>
          </w:p>
        </w:tc>
        <w:tc>
          <w:tcPr>
            <w:tcW w:w="4880" w:type="dxa"/>
            <w:vAlign w:val="center"/>
          </w:tcPr>
          <w:p w14:paraId="2CAAF43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8F1CC11">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76BAC96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6B1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59695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w:t>
            </w:r>
          </w:p>
        </w:tc>
        <w:tc>
          <w:tcPr>
            <w:tcW w:w="1580" w:type="dxa"/>
            <w:vAlign w:val="center"/>
          </w:tcPr>
          <w:p w14:paraId="7A35398B">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心理健康与职业生涯</w:t>
            </w:r>
          </w:p>
        </w:tc>
        <w:tc>
          <w:tcPr>
            <w:tcW w:w="4880" w:type="dxa"/>
            <w:vAlign w:val="center"/>
          </w:tcPr>
          <w:p w14:paraId="45F88402">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0CC38B5">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76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E94C5C7">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w:t>
            </w:r>
          </w:p>
        </w:tc>
        <w:tc>
          <w:tcPr>
            <w:tcW w:w="1580" w:type="dxa"/>
            <w:vAlign w:val="center"/>
          </w:tcPr>
          <w:p w14:paraId="42B44CA0">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哲学与人生</w:t>
            </w:r>
          </w:p>
        </w:tc>
        <w:tc>
          <w:tcPr>
            <w:tcW w:w="4880" w:type="dxa"/>
            <w:vAlign w:val="center"/>
          </w:tcPr>
          <w:p w14:paraId="63B54015">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0BE12D8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FE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5D37E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w:t>
            </w:r>
          </w:p>
        </w:tc>
        <w:tc>
          <w:tcPr>
            <w:tcW w:w="1580" w:type="dxa"/>
            <w:vAlign w:val="center"/>
          </w:tcPr>
          <w:p w14:paraId="431ED8D4">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职业道德与法治</w:t>
            </w:r>
          </w:p>
        </w:tc>
        <w:tc>
          <w:tcPr>
            <w:tcW w:w="4880" w:type="dxa"/>
            <w:vAlign w:val="center"/>
          </w:tcPr>
          <w:p w14:paraId="15A50A5F">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65D214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3408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AC45C0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5</w:t>
            </w:r>
          </w:p>
        </w:tc>
        <w:tc>
          <w:tcPr>
            <w:tcW w:w="1580" w:type="dxa"/>
            <w:vAlign w:val="center"/>
          </w:tcPr>
          <w:p w14:paraId="7E082EC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语文</w:t>
            </w:r>
          </w:p>
        </w:tc>
        <w:tc>
          <w:tcPr>
            <w:tcW w:w="4880" w:type="dxa"/>
            <w:vAlign w:val="center"/>
          </w:tcPr>
          <w:p w14:paraId="29617327">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依据《中等职业学校语文</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》开设,井注重在职业模块的教学内容中体现专业特色</w:t>
            </w:r>
          </w:p>
        </w:tc>
        <w:tc>
          <w:tcPr>
            <w:tcW w:w="1162" w:type="dxa"/>
            <w:vAlign w:val="center"/>
          </w:tcPr>
          <w:p w14:paraId="12C12407">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761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B156DE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6</w:t>
            </w:r>
          </w:p>
        </w:tc>
        <w:tc>
          <w:tcPr>
            <w:tcW w:w="1580" w:type="dxa"/>
            <w:vAlign w:val="center"/>
          </w:tcPr>
          <w:p w14:paraId="1BCB2F7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数学</w:t>
            </w:r>
          </w:p>
        </w:tc>
        <w:tc>
          <w:tcPr>
            <w:tcW w:w="4880" w:type="dxa"/>
            <w:vAlign w:val="center"/>
          </w:tcPr>
          <w:p w14:paraId="06AA74DE">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依据《中等职业学校数学</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》开设,并注重在职业模块的教学内容中体现专业特色</w:t>
            </w:r>
          </w:p>
        </w:tc>
        <w:tc>
          <w:tcPr>
            <w:tcW w:w="1162" w:type="dxa"/>
            <w:vAlign w:val="center"/>
          </w:tcPr>
          <w:p w14:paraId="22B8DB38">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D8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9877FF9">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7</w:t>
            </w:r>
          </w:p>
        </w:tc>
        <w:tc>
          <w:tcPr>
            <w:tcW w:w="1580" w:type="dxa"/>
            <w:vAlign w:val="center"/>
          </w:tcPr>
          <w:p w14:paraId="5472ED9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英语</w:t>
            </w:r>
          </w:p>
        </w:tc>
        <w:tc>
          <w:tcPr>
            <w:tcW w:w="4880" w:type="dxa"/>
            <w:vAlign w:val="center"/>
          </w:tcPr>
          <w:p w14:paraId="24617C2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依据《中等职业学校英语</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0E5990E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440F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8FEA27">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p>
        </w:tc>
        <w:tc>
          <w:tcPr>
            <w:tcW w:w="1580" w:type="dxa"/>
            <w:vAlign w:val="center"/>
          </w:tcPr>
          <w:p w14:paraId="664CE40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物理</w:t>
            </w:r>
          </w:p>
        </w:tc>
        <w:tc>
          <w:tcPr>
            <w:tcW w:w="4880" w:type="dxa"/>
            <w:vAlign w:val="center"/>
          </w:tcPr>
          <w:p w14:paraId="79A0266B">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物理课程标准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216A359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54</w:t>
            </w:r>
          </w:p>
        </w:tc>
      </w:tr>
      <w:tr w14:paraId="1E76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5D1871A">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w:t>
            </w:r>
          </w:p>
        </w:tc>
        <w:tc>
          <w:tcPr>
            <w:tcW w:w="1580" w:type="dxa"/>
            <w:vAlign w:val="center"/>
          </w:tcPr>
          <w:p w14:paraId="53B37787">
            <w:pPr>
              <w:jc w:val="center"/>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应用文写作/传统文化</w:t>
            </w:r>
          </w:p>
        </w:tc>
        <w:tc>
          <w:tcPr>
            <w:tcW w:w="4880" w:type="dxa"/>
            <w:vAlign w:val="center"/>
          </w:tcPr>
          <w:p w14:paraId="73BACF8B">
            <w:pPr>
              <w:jc w:val="both"/>
              <w:rPr>
                <w:rFonts w:hint="eastAsia"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应用文写作/传统文化课程标准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88C0F0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7CD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28AE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w:t>
            </w:r>
          </w:p>
        </w:tc>
        <w:tc>
          <w:tcPr>
            <w:tcW w:w="1580" w:type="dxa"/>
            <w:vAlign w:val="center"/>
          </w:tcPr>
          <w:p w14:paraId="024DE83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信息技术</w:t>
            </w:r>
          </w:p>
        </w:tc>
        <w:tc>
          <w:tcPr>
            <w:tcW w:w="4880" w:type="dxa"/>
            <w:vAlign w:val="center"/>
          </w:tcPr>
          <w:p w14:paraId="0BFEC47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信息技术课程标准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384DFEA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108</w:t>
            </w:r>
          </w:p>
        </w:tc>
      </w:tr>
      <w:tr w14:paraId="245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353C1A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11</w:t>
            </w:r>
          </w:p>
        </w:tc>
        <w:tc>
          <w:tcPr>
            <w:tcW w:w="1580" w:type="dxa"/>
            <w:vAlign w:val="center"/>
          </w:tcPr>
          <w:p w14:paraId="67F474E5">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体育与健康</w:t>
            </w:r>
          </w:p>
        </w:tc>
        <w:tc>
          <w:tcPr>
            <w:tcW w:w="4880" w:type="dxa"/>
            <w:vAlign w:val="center"/>
          </w:tcPr>
          <w:p w14:paraId="2DA3DC1D">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体育与健康课程标准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3399C74F">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144</w:t>
            </w:r>
          </w:p>
        </w:tc>
      </w:tr>
      <w:tr w14:paraId="5380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2A4B2B1">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580" w:type="dxa"/>
            <w:vAlign w:val="center"/>
          </w:tcPr>
          <w:p w14:paraId="062CE55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公共艺术</w:t>
            </w:r>
          </w:p>
        </w:tc>
        <w:tc>
          <w:tcPr>
            <w:tcW w:w="4880" w:type="dxa"/>
            <w:vAlign w:val="center"/>
          </w:tcPr>
          <w:p w14:paraId="3574B596">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艺术课程标准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5DA912D">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38D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C4FD8F">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580" w:type="dxa"/>
            <w:vAlign w:val="center"/>
          </w:tcPr>
          <w:p w14:paraId="64E0E9B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历史</w:t>
            </w:r>
          </w:p>
        </w:tc>
        <w:tc>
          <w:tcPr>
            <w:tcW w:w="4880" w:type="dxa"/>
            <w:vAlign w:val="center"/>
          </w:tcPr>
          <w:p w14:paraId="4DA7D8AA">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历史课程标准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41F3588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72</w:t>
            </w:r>
          </w:p>
        </w:tc>
      </w:tr>
      <w:tr w14:paraId="0EF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65DBB1E">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w:t>
            </w:r>
          </w:p>
        </w:tc>
        <w:tc>
          <w:tcPr>
            <w:tcW w:w="1580" w:type="dxa"/>
            <w:vAlign w:val="center"/>
          </w:tcPr>
          <w:p w14:paraId="2D02CBC7">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4880" w:type="dxa"/>
            <w:vAlign w:val="center"/>
          </w:tcPr>
          <w:p w14:paraId="2AB933C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1D7C08A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21B673FF">
      <w:pPr>
        <w:adjustRightInd/>
        <w:snapToGrid/>
        <w:spacing w:before="96" w:line="360" w:lineRule="auto"/>
        <w:ind w:right="6" w:rightChars="3" w:firstLine="643" w:firstLineChars="200"/>
        <w:rPr>
          <w:rFonts w:hint="eastAsia" w:ascii="仿宋" w:hAnsi="仿宋" w:eastAsia="仿宋" w:cs="仿宋"/>
          <w:b/>
          <w:color w:val="000000" w:themeColor="text1"/>
          <w:sz w:val="32"/>
          <w:szCs w:val="32"/>
          <w14:textFill>
            <w14:solidFill>
              <w14:schemeClr w14:val="tx1"/>
            </w14:solidFill>
          </w14:textFill>
        </w:rPr>
      </w:pPr>
    </w:p>
    <w:p w14:paraId="589D6863">
      <w:pPr>
        <w:adjustRightInd/>
        <w:snapToGrid/>
        <w:spacing w:before="96" w:line="360" w:lineRule="auto"/>
        <w:ind w:right="6" w:rightChars="3"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专业课程</w:t>
      </w:r>
    </w:p>
    <w:p w14:paraId="66F9C3EC">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一般包括专业基础课程、专业核心课程和专业拓展课程。专业基础课程是需要前置学习的基础性理论知识和技能构成的课程，是为专业核心课程提供理论和技能支撑的基础课程； 专业核心课程是根据岗位工作内容、典型工作任务设置的课程， 是培养核心职业能力的主干 课程；专业拓展课程是根据学生发展需求横向拓展和纵向深化的课程，是提升综合职业能力 的延展课程。</w:t>
      </w:r>
    </w:p>
    <w:p w14:paraId="5F014E41">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学校可结合区域/行业实际、办学定位和人才培养需要自主确定课程， 进行模块化课程设计，依托体现新方法、新技术、新工艺、新标准的真实生产项目和典型工作任务等，开展项目式、情境式教学，结合人工智能等技术实施课程教学的数字化转型。有条件的专业，可结合教学实际，探索创新课程体系。</w:t>
      </w:r>
    </w:p>
    <w:p w14:paraId="657D4F9C">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（1）专业基础课程</w:t>
      </w:r>
    </w:p>
    <w:p w14:paraId="02A1A16D">
      <w:pPr>
        <w:pStyle w:val="2"/>
        <w:spacing w:before="69" w:line="269" w:lineRule="auto"/>
        <w:ind w:left="18" w:firstLine="41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一般设置4门，包括：电子商务基础、经济学基础、市场营销、管理学基础等领域的课程。</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90"/>
        <w:gridCol w:w="5300"/>
        <w:gridCol w:w="1560"/>
      </w:tblGrid>
      <w:tr w14:paraId="78C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B8353">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90" w:type="dxa"/>
            <w:vAlign w:val="center"/>
          </w:tcPr>
          <w:p w14:paraId="6EF987D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00" w:type="dxa"/>
            <w:vAlign w:val="center"/>
          </w:tcPr>
          <w:p w14:paraId="2A6EE4D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560" w:type="dxa"/>
            <w:vAlign w:val="center"/>
          </w:tcPr>
          <w:p w14:paraId="68AA82A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A2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0" w:type="auto"/>
            <w:vAlign w:val="center"/>
          </w:tcPr>
          <w:p w14:paraId="72C32C69">
            <w:pPr>
              <w:jc w:val="center"/>
              <w:rPr>
                <w:rFonts w:hint="eastAsia" w:ascii="仿宋" w:hAnsi="仿宋" w:eastAsia="仿宋" w:cs="宋体"/>
                <w:bCs/>
                <w:color w:val="000000" w:themeColor="text1"/>
                <w:sz w:val="24"/>
                <w:szCs w:val="24"/>
                <w14:textFill>
                  <w14:solidFill>
                    <w14:schemeClr w14:val="tx1"/>
                  </w14:solidFill>
                </w14:textFill>
              </w:rPr>
            </w:pPr>
          </w:p>
          <w:p w14:paraId="3EEC4E7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690" w:type="dxa"/>
            <w:vAlign w:val="center"/>
          </w:tcPr>
          <w:p w14:paraId="319F965C">
            <w:pPr>
              <w:jc w:val="center"/>
              <w:rPr>
                <w:rFonts w:hint="eastAsia" w:ascii="仿宋" w:hAnsi="仿宋" w:eastAsia="仿宋" w:cs="宋体"/>
                <w:bCs/>
                <w:color w:val="000000" w:themeColor="text1"/>
                <w:sz w:val="24"/>
                <w:szCs w:val="24"/>
                <w:lang w:eastAsia="zh-CN"/>
                <w14:textFill>
                  <w14:solidFill>
                    <w14:schemeClr w14:val="tx1"/>
                  </w14:solidFill>
                </w14:textFill>
              </w:rPr>
            </w:pPr>
          </w:p>
          <w:p w14:paraId="4C637571">
            <w:pPr>
              <w:jc w:val="center"/>
              <w:rPr>
                <w:rFonts w:hint="default" w:ascii="仿宋" w:hAnsi="仿宋" w:eastAsia="仿宋" w:cs="宋体"/>
                <w:bCs/>
                <w:color w:val="000000" w:themeColor="text1"/>
                <w:sz w:val="24"/>
                <w:szCs w:val="24"/>
                <w:lang w:val="en-US"/>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电子商务基础</w:t>
            </w:r>
          </w:p>
        </w:tc>
        <w:tc>
          <w:tcPr>
            <w:tcW w:w="5300" w:type="dxa"/>
            <w:vAlign w:val="center"/>
          </w:tcPr>
          <w:p w14:paraId="05C6BC1A">
            <w:pPr>
              <w:numPr>
                <w:ilvl w:val="0"/>
                <w:numId w:val="0"/>
              </w:numPr>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了解</w:t>
            </w:r>
            <w:r>
              <w:rPr>
                <w:rFonts w:ascii="仿宋" w:hAnsi="仿宋" w:eastAsia="仿宋"/>
                <w:sz w:val="24"/>
                <w:szCs w:val="24"/>
              </w:rPr>
              <w:t>电子商务相关的法律法规、行业政策和网络安全知识</w:t>
            </w:r>
            <w:r>
              <w:rPr>
                <w:rFonts w:hint="eastAsia" w:ascii="仿宋" w:hAnsi="仿宋" w:eastAsia="仿宋"/>
                <w:sz w:val="24"/>
                <w:szCs w:val="24"/>
              </w:rPr>
              <w:t>；</w:t>
            </w:r>
          </w:p>
          <w:p w14:paraId="2BEE4A9F">
            <w:pPr>
              <w:numPr>
                <w:ilvl w:val="0"/>
                <w:numId w:val="0"/>
              </w:numPr>
              <w:ind w:firstLine="240" w:firstLineChars="100"/>
              <w:jc w:val="both"/>
              <w:rPr>
                <w:rFonts w:ascii="仿宋" w:hAnsi="仿宋" w:eastAsia="仿宋"/>
                <w:sz w:val="24"/>
                <w:szCs w:val="24"/>
              </w:rPr>
            </w:pPr>
            <w:r>
              <w:rPr>
                <w:rFonts w:hint="eastAsia" w:ascii="仿宋" w:hAnsi="仿宋" w:eastAsia="仿宋"/>
                <w:sz w:val="24"/>
                <w:szCs w:val="24"/>
                <w:lang w:val="en-US" w:eastAsia="zh-CN"/>
              </w:rPr>
              <w:t>2.</w:t>
            </w:r>
            <w:r>
              <w:rPr>
                <w:rFonts w:ascii="仿宋" w:hAnsi="仿宋" w:eastAsia="仿宋"/>
                <w:sz w:val="24"/>
                <w:szCs w:val="24"/>
              </w:rPr>
              <w:t>了解网络</w:t>
            </w:r>
            <w:r>
              <w:rPr>
                <w:rFonts w:hint="eastAsia" w:ascii="仿宋" w:hAnsi="仿宋" w:eastAsia="仿宋"/>
                <w:sz w:val="24"/>
                <w:szCs w:val="24"/>
              </w:rPr>
              <w:t>零售</w:t>
            </w:r>
            <w:r>
              <w:rPr>
                <w:rFonts w:ascii="仿宋" w:hAnsi="仿宋" w:eastAsia="仿宋"/>
                <w:sz w:val="24"/>
                <w:szCs w:val="24"/>
              </w:rPr>
              <w:t>市场的基本特点，电子商务B2B、B2C、C2C等典型电子商务运营模式；</w:t>
            </w:r>
          </w:p>
          <w:p w14:paraId="620210A4">
            <w:pPr>
              <w:numPr>
                <w:ilvl w:val="0"/>
                <w:numId w:val="0"/>
              </w:numPr>
              <w:ind w:firstLine="240" w:firstLineChars="100"/>
              <w:jc w:val="both"/>
              <w:rPr>
                <w:rFonts w:ascii="仿宋" w:hAnsi="仿宋" w:eastAsia="仿宋"/>
                <w:sz w:val="24"/>
                <w:szCs w:val="24"/>
              </w:rPr>
            </w:pPr>
            <w:r>
              <w:rPr>
                <w:rFonts w:hint="eastAsia" w:ascii="仿宋" w:hAnsi="仿宋" w:eastAsia="仿宋"/>
                <w:sz w:val="24"/>
                <w:szCs w:val="24"/>
                <w:lang w:val="en-US" w:eastAsia="zh-CN"/>
              </w:rPr>
              <w:t>3.</w:t>
            </w:r>
            <w:r>
              <w:rPr>
                <w:rFonts w:ascii="仿宋" w:hAnsi="仿宋" w:eastAsia="仿宋"/>
                <w:sz w:val="24"/>
                <w:szCs w:val="24"/>
              </w:rPr>
              <w:t>掌握网络零售的主要交易流程，能进行网络商情信息的处理加工；</w:t>
            </w:r>
          </w:p>
          <w:p w14:paraId="7392B3C6">
            <w:pPr>
              <w:numPr>
                <w:ilvl w:val="0"/>
                <w:numId w:val="0"/>
              </w:numPr>
              <w:ind w:firstLine="240" w:firstLineChars="100"/>
              <w:jc w:val="both"/>
              <w:rPr>
                <w:rFonts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熟悉网上隐含和第三方支付平台业务；</w:t>
            </w:r>
          </w:p>
          <w:p w14:paraId="32FD08B0">
            <w:pPr>
              <w:numPr>
                <w:ilvl w:val="0"/>
                <w:numId w:val="0"/>
              </w:numPr>
              <w:ind w:firstLine="240" w:firstLineChars="100"/>
              <w:jc w:val="both"/>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sz w:val="24"/>
                <w:szCs w:val="24"/>
                <w:lang w:val="en-US" w:eastAsia="zh-CN"/>
              </w:rPr>
              <w:t>5.</w:t>
            </w:r>
            <w:r>
              <w:rPr>
                <w:rFonts w:ascii="仿宋" w:hAnsi="仿宋" w:eastAsia="仿宋"/>
                <w:sz w:val="24"/>
                <w:szCs w:val="24"/>
              </w:rPr>
              <w:t>能应用电子商务平台进行网上商店的搭建和日常商务交易处理</w:t>
            </w:r>
            <w:r>
              <w:rPr>
                <w:rFonts w:hint="eastAsia" w:ascii="仿宋" w:hAnsi="仿宋" w:eastAsia="仿宋"/>
                <w:sz w:val="24"/>
                <w:szCs w:val="24"/>
              </w:rPr>
              <w:t>。</w:t>
            </w:r>
          </w:p>
        </w:tc>
        <w:tc>
          <w:tcPr>
            <w:tcW w:w="1560" w:type="dxa"/>
            <w:vAlign w:val="center"/>
          </w:tcPr>
          <w:p w14:paraId="46DD42C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0FC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2EF25">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90" w:type="dxa"/>
            <w:vAlign w:val="center"/>
          </w:tcPr>
          <w:p w14:paraId="4FC949A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经济学基础</w:t>
            </w:r>
          </w:p>
        </w:tc>
        <w:tc>
          <w:tcPr>
            <w:tcW w:w="5300" w:type="dxa"/>
            <w:vAlign w:val="center"/>
          </w:tcPr>
          <w:p w14:paraId="1861C07E">
            <w:pPr>
              <w:keepNext w:val="0"/>
              <w:keepLines w:val="0"/>
              <w:pageBreakBefore w:val="0"/>
              <w:wordWrap/>
              <w:overflowPunct/>
              <w:topLinePunct w:val="0"/>
              <w:bidi w:val="0"/>
              <w:ind w:firstLine="240" w:firstLineChars="100"/>
              <w:jc w:val="left"/>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全面认识</w:t>
            </w:r>
            <w:r>
              <w:rPr>
                <w:rFonts w:hint="eastAsia" w:ascii="仿宋" w:hAnsi="仿宋" w:eastAsia="仿宋"/>
                <w:sz w:val="24"/>
                <w:szCs w:val="24"/>
              </w:rPr>
              <w:t>对经济学的基本问题和基本观点</w:t>
            </w:r>
            <w:r>
              <w:rPr>
                <w:rFonts w:hint="eastAsia" w:ascii="仿宋" w:hAnsi="仿宋" w:eastAsia="仿宋"/>
                <w:sz w:val="24"/>
                <w:szCs w:val="24"/>
                <w:lang w:eastAsia="zh-CN"/>
              </w:rPr>
              <w:t>；</w:t>
            </w:r>
          </w:p>
          <w:p w14:paraId="1D5DE5F3">
            <w:pPr>
              <w:keepNext w:val="0"/>
              <w:keepLines w:val="0"/>
              <w:pageBreakBefore w:val="0"/>
              <w:wordWrap/>
              <w:overflowPunct/>
              <w:topLinePunct w:val="0"/>
              <w:bidi w:val="0"/>
              <w:ind w:firstLine="240" w:firstLineChars="100"/>
              <w:jc w:val="left"/>
              <w:textAlignment w:val="auto"/>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掌握经济学的基本思想、基本规律、基本分析工具和方法，建立起经济学的基本思维框架。</w:t>
            </w:r>
          </w:p>
          <w:p w14:paraId="1BA3B551">
            <w:p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市场运行规律的供给需求分析</w:t>
            </w:r>
            <w:r>
              <w:rPr>
                <w:rFonts w:hint="eastAsia" w:ascii="仿宋" w:hAnsi="仿宋" w:eastAsia="仿宋"/>
                <w:sz w:val="24"/>
                <w:szCs w:val="24"/>
                <w:lang w:val="en-US" w:eastAsia="zh-CN"/>
              </w:rPr>
              <w:t>和</w:t>
            </w:r>
            <w:r>
              <w:rPr>
                <w:rFonts w:hint="eastAsia" w:ascii="仿宋" w:hAnsi="仿宋" w:eastAsia="仿宋"/>
                <w:sz w:val="24"/>
                <w:szCs w:val="24"/>
                <w:lang w:eastAsia="zh-CN"/>
              </w:rPr>
              <w:t>市场运行评价的福利分析；</w:t>
            </w:r>
          </w:p>
          <w:p w14:paraId="3C1DEAD1">
            <w:p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4.了解</w:t>
            </w:r>
            <w:r>
              <w:rPr>
                <w:rFonts w:hint="eastAsia" w:ascii="仿宋" w:hAnsi="仿宋" w:eastAsia="仿宋"/>
                <w:sz w:val="24"/>
                <w:szCs w:val="24"/>
                <w:lang w:eastAsia="zh-CN"/>
              </w:rPr>
              <w:t>市场失灵和公共政策；</w:t>
            </w:r>
          </w:p>
          <w:p w14:paraId="5C9600E5">
            <w:p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sz w:val="24"/>
                <w:szCs w:val="24"/>
                <w:lang w:val="en-US" w:eastAsia="zh-CN"/>
              </w:rPr>
              <w:t>5.掌握</w:t>
            </w:r>
            <w:r>
              <w:rPr>
                <w:rFonts w:hint="eastAsia" w:ascii="仿宋" w:hAnsi="仿宋" w:eastAsia="仿宋"/>
                <w:sz w:val="24"/>
                <w:szCs w:val="24"/>
                <w:lang w:eastAsia="zh-CN"/>
              </w:rPr>
              <w:t>宏观经济数据的衡量、长期中的经济增长和物价</w:t>
            </w:r>
            <w:r>
              <w:rPr>
                <w:rFonts w:hint="eastAsia" w:ascii="仿宋" w:hAnsi="仿宋" w:eastAsia="仿宋"/>
                <w:sz w:val="24"/>
                <w:szCs w:val="24"/>
                <w:lang w:val="en-US" w:eastAsia="zh-CN"/>
              </w:rPr>
              <w:t>和</w:t>
            </w:r>
            <w:r>
              <w:rPr>
                <w:rFonts w:hint="eastAsia" w:ascii="仿宋" w:hAnsi="仿宋" w:eastAsia="仿宋"/>
                <w:sz w:val="24"/>
                <w:szCs w:val="24"/>
                <w:lang w:eastAsia="zh-CN"/>
              </w:rPr>
              <w:t>短期的经济波动</w:t>
            </w:r>
            <w:r>
              <w:rPr>
                <w:rFonts w:hint="eastAsia" w:ascii="仿宋" w:hAnsi="仿宋" w:eastAsia="仿宋"/>
                <w:sz w:val="24"/>
                <w:szCs w:val="24"/>
                <w:lang w:val="en-US" w:eastAsia="zh-CN"/>
              </w:rPr>
              <w:t>规律</w:t>
            </w:r>
            <w:r>
              <w:rPr>
                <w:rFonts w:hint="eastAsia" w:ascii="仿宋" w:hAnsi="仿宋" w:eastAsia="仿宋"/>
                <w:sz w:val="24"/>
                <w:szCs w:val="24"/>
                <w:lang w:eastAsia="zh-CN"/>
              </w:rPr>
              <w:t>。</w:t>
            </w:r>
          </w:p>
        </w:tc>
        <w:tc>
          <w:tcPr>
            <w:tcW w:w="1560" w:type="dxa"/>
            <w:vAlign w:val="center"/>
          </w:tcPr>
          <w:p w14:paraId="05FB2328">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r w14:paraId="275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0C5CFE04">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90" w:type="dxa"/>
            <w:vAlign w:val="center"/>
          </w:tcPr>
          <w:p w14:paraId="34012C4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市场营销</w:t>
            </w:r>
          </w:p>
        </w:tc>
        <w:tc>
          <w:tcPr>
            <w:tcW w:w="5300" w:type="dxa"/>
            <w:vAlign w:val="center"/>
          </w:tcPr>
          <w:p w14:paraId="207B9CDE">
            <w:pPr>
              <w:numPr>
                <w:ilvl w:val="0"/>
                <w:numId w:val="0"/>
              </w:numPr>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了解市场营销基本理论，树立以顾客需要为核心的理念；</w:t>
            </w:r>
          </w:p>
          <w:p w14:paraId="5B93D034">
            <w:pPr>
              <w:numPr>
                <w:ilvl w:val="0"/>
                <w:numId w:val="0"/>
              </w:numPr>
              <w:ind w:left="239" w:leftChars="114" w:firstLine="0" w:firstLineChars="0"/>
              <w:jc w:val="both"/>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掌握市场调研的方法，能独立进行市场调查；</w:t>
            </w:r>
            <w:r>
              <w:rPr>
                <w:rFonts w:hint="eastAsia" w:ascii="仿宋" w:hAnsi="仿宋" w:eastAsia="仿宋"/>
                <w:sz w:val="24"/>
                <w:szCs w:val="24"/>
                <w:lang w:val="en-US" w:eastAsia="zh-CN"/>
              </w:rPr>
              <w:t>3.</w:t>
            </w:r>
            <w:r>
              <w:rPr>
                <w:rFonts w:hint="eastAsia" w:ascii="仿宋" w:hAnsi="仿宋" w:eastAsia="仿宋"/>
                <w:sz w:val="24"/>
                <w:szCs w:val="24"/>
              </w:rPr>
              <w:t>熟悉企业市场营销环境的各个因素及变化趋势；</w:t>
            </w:r>
          </w:p>
          <w:p w14:paraId="510367D8">
            <w:pPr>
              <w:numPr>
                <w:ilvl w:val="0"/>
                <w:numId w:val="0"/>
              </w:numPr>
              <w:ind w:left="239" w:leftChars="114" w:firstLine="0" w:firstLineChars="0"/>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掌握并分析企业对市场营销环境变化的对策；</w:t>
            </w:r>
          </w:p>
          <w:p w14:paraId="5B22D54A">
            <w:pPr>
              <w:numPr>
                <w:ilvl w:val="0"/>
                <w:numId w:val="0"/>
              </w:numPr>
              <w:ind w:left="239" w:leftChars="114" w:firstLine="0" w:firstLineChars="0"/>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5.</w:t>
            </w:r>
            <w:r>
              <w:rPr>
                <w:rFonts w:hint="eastAsia" w:ascii="仿宋" w:hAnsi="仿宋" w:eastAsia="仿宋"/>
                <w:sz w:val="24"/>
                <w:szCs w:val="24"/>
              </w:rPr>
              <w:t>熟悉消费者购买动机及行为模式，掌握消费者购买的一般过程；具有在销售中引导消费者购买决策的能力。</w:t>
            </w:r>
          </w:p>
        </w:tc>
        <w:tc>
          <w:tcPr>
            <w:tcW w:w="1560" w:type="dxa"/>
            <w:vAlign w:val="center"/>
          </w:tcPr>
          <w:p w14:paraId="24FE30C7">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14A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3A5FAA5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90" w:type="dxa"/>
            <w:vAlign w:val="center"/>
          </w:tcPr>
          <w:p w14:paraId="1532A3A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管理学基础</w:t>
            </w:r>
          </w:p>
        </w:tc>
        <w:tc>
          <w:tcPr>
            <w:tcW w:w="5300" w:type="dxa"/>
            <w:vAlign w:val="center"/>
          </w:tcPr>
          <w:p w14:paraId="2DF2A012">
            <w:pPr>
              <w:numPr>
                <w:ilvl w:val="0"/>
                <w:numId w:val="0"/>
              </w:num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熟练掌握管理学的基本理论与基本方法；</w:t>
            </w:r>
          </w:p>
          <w:p w14:paraId="7846F33F">
            <w:pPr>
              <w:numPr>
                <w:ilvl w:val="0"/>
                <w:numId w:val="0"/>
              </w:num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lang w:eastAsia="zh-CN"/>
              </w:rPr>
              <w:t>掌握管理理论与管理思想的发展历史；</w:t>
            </w:r>
          </w:p>
          <w:p w14:paraId="43B43589">
            <w:pPr>
              <w:numPr>
                <w:ilvl w:val="0"/>
                <w:numId w:val="0"/>
              </w:num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熟练掌握管理环境及分析方法，了解管理目标的设置；</w:t>
            </w:r>
          </w:p>
          <w:p w14:paraId="583B9A7F">
            <w:pPr>
              <w:numPr>
                <w:ilvl w:val="0"/>
                <w:numId w:val="0"/>
              </w:numPr>
              <w:ind w:firstLine="240" w:firstLineChars="100"/>
              <w:jc w:val="both"/>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lang w:eastAsia="zh-CN"/>
              </w:rPr>
              <w:t>熟练掌握计划、组织、领导、控制、协调等职能的相关理论及相互关系；</w:t>
            </w:r>
          </w:p>
          <w:p w14:paraId="32578172">
            <w:pPr>
              <w:numPr>
                <w:ilvl w:val="0"/>
                <w:numId w:val="0"/>
              </w:numPr>
              <w:ind w:left="239" w:leftChars="114" w:firstLine="0" w:firstLineChars="0"/>
              <w:jc w:val="both"/>
              <w:rPr>
                <w:rFonts w:hint="eastAsia" w:ascii="仿宋" w:hAnsi="仿宋" w:eastAsia="仿宋"/>
                <w:sz w:val="24"/>
                <w:szCs w:val="24"/>
                <w:lang w:eastAsia="zh-CN"/>
              </w:rPr>
            </w:pPr>
            <w:r>
              <w:rPr>
                <w:rFonts w:hint="eastAsia" w:ascii="仿宋" w:hAnsi="仿宋" w:eastAsia="仿宋"/>
                <w:sz w:val="24"/>
                <w:szCs w:val="24"/>
                <w:lang w:val="en-US" w:eastAsia="zh-CN"/>
              </w:rPr>
              <w:t>5.</w:t>
            </w:r>
            <w:r>
              <w:rPr>
                <w:rFonts w:hint="eastAsia" w:ascii="仿宋" w:hAnsi="仿宋" w:eastAsia="仿宋"/>
                <w:sz w:val="24"/>
                <w:szCs w:val="24"/>
                <w:lang w:eastAsia="zh-CN"/>
              </w:rPr>
              <w:t>掌握激励的相关理论；了解创新的基本方法；</w:t>
            </w:r>
            <w:r>
              <w:rPr>
                <w:rFonts w:hint="eastAsia" w:ascii="仿宋" w:hAnsi="仿宋" w:eastAsia="仿宋"/>
                <w:sz w:val="24"/>
                <w:szCs w:val="24"/>
                <w:lang w:val="en-US" w:eastAsia="zh-CN"/>
              </w:rPr>
              <w:t>6.</w:t>
            </w:r>
            <w:r>
              <w:rPr>
                <w:rFonts w:hint="eastAsia" w:ascii="仿宋" w:hAnsi="仿宋" w:eastAsia="仿宋"/>
                <w:sz w:val="24"/>
                <w:szCs w:val="24"/>
                <w:lang w:eastAsia="zh-CN"/>
              </w:rPr>
              <w:t>熟悉生产计划与控制的基本概念及作用；</w:t>
            </w:r>
          </w:p>
          <w:p w14:paraId="3503903E">
            <w:pPr>
              <w:numPr>
                <w:ilvl w:val="0"/>
                <w:numId w:val="0"/>
              </w:numPr>
              <w:ind w:left="239" w:leftChars="114" w:firstLine="0" w:firstLineChars="0"/>
              <w:jc w:val="both"/>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7.</w:t>
            </w:r>
            <w:r>
              <w:rPr>
                <w:rFonts w:hint="eastAsia" w:ascii="仿宋" w:hAnsi="仿宋" w:eastAsia="仿宋"/>
                <w:sz w:val="24"/>
                <w:szCs w:val="24"/>
                <w:lang w:eastAsia="zh-CN"/>
              </w:rPr>
              <w:t>掌握人员配备与培训的基础知识，学生做到理论和实际相结合。</w:t>
            </w:r>
          </w:p>
        </w:tc>
        <w:tc>
          <w:tcPr>
            <w:tcW w:w="1560" w:type="dxa"/>
            <w:vAlign w:val="center"/>
          </w:tcPr>
          <w:p w14:paraId="6A52DB1F">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bl>
    <w:p w14:paraId="7CD21DD4">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p>
    <w:p w14:paraId="3FD80159">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（2）专业核心课程</w:t>
      </w:r>
    </w:p>
    <w:p w14:paraId="26F7ED14">
      <w:pPr>
        <w:pStyle w:val="2"/>
        <w:spacing w:before="69" w:line="268" w:lineRule="auto"/>
        <w:ind w:firstLine="428"/>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一般设置8门，包括：数字化零售运营、客户服务、视觉设计与制作、网络推广实务、新媒体运营、新媒体营销、直播销售、直播运营实务等领域的课程。</w:t>
      </w:r>
    </w:p>
    <w:p w14:paraId="6C0226BE">
      <w:pPr>
        <w:pStyle w:val="2"/>
        <w:spacing w:before="69" w:line="268" w:lineRule="auto"/>
        <w:ind w:firstLine="428"/>
        <w:rPr>
          <w:rFonts w:hint="eastAsia" w:ascii="仿宋" w:hAnsi="仿宋" w:eastAsia="仿宋" w:cs="仿宋"/>
          <w:bCs/>
          <w:color w:val="000000" w:themeColor="text1"/>
          <w:sz w:val="32"/>
          <w:szCs w:val="32"/>
          <w:lang w:val="en-US" w:eastAsia="zh-CN" w:bidi="ar-SA"/>
          <w14:textFill>
            <w14:solidFill>
              <w14:schemeClr w14:val="tx1"/>
            </w14:solidFill>
          </w14:textFill>
        </w:rPr>
      </w:pP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50"/>
        <w:gridCol w:w="5333"/>
        <w:gridCol w:w="1727"/>
      </w:tblGrid>
      <w:tr w14:paraId="6943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ED92C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50" w:type="dxa"/>
            <w:vAlign w:val="center"/>
          </w:tcPr>
          <w:p w14:paraId="395A39E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33" w:type="dxa"/>
          </w:tcPr>
          <w:p w14:paraId="251B867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727" w:type="dxa"/>
            <w:vAlign w:val="center"/>
          </w:tcPr>
          <w:p w14:paraId="2DAEB7E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F0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84" w:type="dxa"/>
            <w:vAlign w:val="center"/>
          </w:tcPr>
          <w:p w14:paraId="4E83F460">
            <w:pPr>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w:t>
            </w:r>
          </w:p>
        </w:tc>
        <w:tc>
          <w:tcPr>
            <w:tcW w:w="1650" w:type="dxa"/>
            <w:vAlign w:val="top"/>
          </w:tcPr>
          <w:p w14:paraId="5514A9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DCEE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D6F2F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4C040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E837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数字化零售运营</w:t>
            </w:r>
          </w:p>
        </w:tc>
        <w:tc>
          <w:tcPr>
            <w:tcW w:w="5333" w:type="dxa"/>
            <w:vAlign w:val="top"/>
          </w:tcPr>
          <w:p w14:paraId="0885F3BB">
            <w:pPr>
              <w:pStyle w:val="9"/>
              <w:spacing w:before="69" w:line="217" w:lineRule="auto"/>
              <w:ind w:left="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1.掌握平台规则和运营基础知识；</w:t>
            </w:r>
          </w:p>
          <w:p w14:paraId="4BDEE8E8">
            <w:pPr>
              <w:pStyle w:val="9"/>
              <w:spacing w:before="108" w:line="274" w:lineRule="auto"/>
              <w:ind w:left="116" w:right="108" w:firstLine="183"/>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2.了解运营常用名词术语及经营计算公式；</w:t>
            </w:r>
          </w:p>
          <w:p w14:paraId="31F9FBA0">
            <w:pPr>
              <w:pStyle w:val="9"/>
              <w:spacing w:before="105" w:line="274" w:lineRule="auto"/>
              <w:ind w:left="130" w:right="41" w:firstLine="16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3.能够完成店铺入驻、日常维护、商品上下架及标题优化、活动申报等操作；</w:t>
            </w:r>
          </w:p>
          <w:p w14:paraId="07A932F2">
            <w:pPr>
              <w:pStyle w:val="9"/>
              <w:spacing w:before="107" w:line="273" w:lineRule="auto"/>
              <w:ind w:left="116" w:leftChars="0" w:right="108" w:rightChars="0" w:firstLine="183"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4.能够监控店铺、商品、活动、客户等相关数据并收集、整理和汇总。</w:t>
            </w:r>
          </w:p>
        </w:tc>
        <w:tc>
          <w:tcPr>
            <w:tcW w:w="1727" w:type="dxa"/>
            <w:vAlign w:val="center"/>
          </w:tcPr>
          <w:p w14:paraId="69B4B01A">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6CBE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4228C6C">
            <w:pPr>
              <w:jc w:val="center"/>
              <w:rPr>
                <w:rFonts w:hint="eastAsia" w:ascii="仿宋" w:hAnsi="仿宋" w:eastAsia="仿宋" w:cs="仿宋"/>
                <w:bCs/>
                <w:color w:val="000000" w:themeColor="text1"/>
                <w:sz w:val="24"/>
                <w:szCs w:val="24"/>
                <w14:textFill>
                  <w14:solidFill>
                    <w14:schemeClr w14:val="tx1"/>
                  </w14:solidFill>
                </w14:textFill>
              </w:rPr>
            </w:pPr>
          </w:p>
          <w:p w14:paraId="2A5C3B93">
            <w:pPr>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w:t>
            </w:r>
          </w:p>
        </w:tc>
        <w:tc>
          <w:tcPr>
            <w:tcW w:w="1650" w:type="dxa"/>
            <w:vAlign w:val="top"/>
          </w:tcPr>
          <w:p w14:paraId="6D9C2D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0D8CC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215D5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521BC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00B85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客户服务</w:t>
            </w:r>
          </w:p>
        </w:tc>
        <w:tc>
          <w:tcPr>
            <w:tcW w:w="5333" w:type="dxa"/>
            <w:vAlign w:val="top"/>
          </w:tcPr>
          <w:p w14:paraId="4C2CBD73">
            <w:pPr>
              <w:pStyle w:val="9"/>
              <w:spacing w:before="70" w:line="217" w:lineRule="auto"/>
              <w:ind w:left="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1.掌握客户服务基础知识；</w:t>
            </w:r>
          </w:p>
          <w:p w14:paraId="1667A617">
            <w:pPr>
              <w:pStyle w:val="9"/>
              <w:spacing w:before="108" w:line="274" w:lineRule="auto"/>
              <w:ind w:left="118" w:right="108" w:firstLine="181"/>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2.理解平台规则、商品知识和沟通技巧等内容，能够回复客户咨询；</w:t>
            </w:r>
          </w:p>
          <w:p w14:paraId="0D9F62BE">
            <w:pPr>
              <w:pStyle w:val="9"/>
              <w:spacing w:before="105"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3.能够进行异常订单处理；</w:t>
            </w:r>
          </w:p>
          <w:p w14:paraId="62D667BF">
            <w:pPr>
              <w:pStyle w:val="9"/>
              <w:spacing w:before="108"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4.能够进行售后纠纷处理；</w:t>
            </w:r>
          </w:p>
          <w:p w14:paraId="03D427EC">
            <w:pPr>
              <w:pStyle w:val="9"/>
              <w:spacing w:before="108" w:line="274" w:lineRule="auto"/>
              <w:ind w:left="114" w:right="108" w:firstLine="185"/>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5.能够进行客户数据分析、引流并实施维护；</w:t>
            </w:r>
          </w:p>
          <w:p w14:paraId="0C5385F3">
            <w:pPr>
              <w:pStyle w:val="9"/>
              <w:spacing w:before="106" w:line="217" w:lineRule="auto"/>
              <w:ind w:left="299"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6.能够进行评价舆情的引导与管理。</w:t>
            </w:r>
          </w:p>
        </w:tc>
        <w:tc>
          <w:tcPr>
            <w:tcW w:w="1727" w:type="dxa"/>
            <w:vAlign w:val="center"/>
          </w:tcPr>
          <w:p w14:paraId="345EB7ED">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3EA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4042A91">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0EA79883">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73750FD6">
            <w:pPr>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w:t>
            </w:r>
          </w:p>
        </w:tc>
        <w:tc>
          <w:tcPr>
            <w:tcW w:w="1650" w:type="dxa"/>
            <w:vAlign w:val="top"/>
          </w:tcPr>
          <w:p w14:paraId="45F016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96033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65BCE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46D7F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EBFF1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视觉设计与制作</w:t>
            </w:r>
          </w:p>
        </w:tc>
        <w:tc>
          <w:tcPr>
            <w:tcW w:w="5333" w:type="dxa"/>
            <w:vAlign w:val="top"/>
          </w:tcPr>
          <w:p w14:paraId="6B484E35">
            <w:pPr>
              <w:pStyle w:val="9"/>
              <w:spacing w:before="72" w:line="217" w:lineRule="auto"/>
              <w:ind w:left="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1.掌握视觉设计基础知识；</w:t>
            </w:r>
          </w:p>
          <w:p w14:paraId="01B6D9B6">
            <w:pPr>
              <w:pStyle w:val="9"/>
              <w:spacing w:before="108"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2.理解平台规则和营销需求等内容；</w:t>
            </w:r>
          </w:p>
          <w:p w14:paraId="44653D41">
            <w:pPr>
              <w:pStyle w:val="9"/>
              <w:spacing w:before="107"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3.能够完成图片合规化处理；</w:t>
            </w:r>
          </w:p>
          <w:p w14:paraId="11477CD5">
            <w:pPr>
              <w:pStyle w:val="9"/>
              <w:spacing w:before="108"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4.能够收集和输出设计素材；</w:t>
            </w:r>
          </w:p>
          <w:p w14:paraId="5B97A109">
            <w:pPr>
              <w:pStyle w:val="9"/>
              <w:spacing w:before="109" w:line="273" w:lineRule="auto"/>
              <w:ind w:left="118" w:right="56" w:firstLine="18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5.能够设计制作和优化海报、主图、商品详情页、店铺首页、专属页等；</w:t>
            </w:r>
          </w:p>
          <w:p w14:paraId="51C21861">
            <w:pPr>
              <w:pStyle w:val="9"/>
              <w:spacing w:before="107" w:line="217" w:lineRule="auto"/>
              <w:ind w:left="29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6.能够拍摄标准化视频素材；</w:t>
            </w:r>
          </w:p>
          <w:p w14:paraId="4495F208">
            <w:pPr>
              <w:pStyle w:val="9"/>
              <w:spacing w:before="109" w:line="217" w:lineRule="auto"/>
              <w:ind w:left="299" w:left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7.能够制作并优化短视频。</w:t>
            </w:r>
          </w:p>
        </w:tc>
        <w:tc>
          <w:tcPr>
            <w:tcW w:w="1727" w:type="dxa"/>
            <w:vAlign w:val="center"/>
          </w:tcPr>
          <w:p w14:paraId="0849CC76">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7486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84" w:type="dxa"/>
            <w:vAlign w:val="center"/>
          </w:tcPr>
          <w:p w14:paraId="3D49D07D">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32BCEF43">
            <w:pPr>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w:t>
            </w:r>
          </w:p>
        </w:tc>
        <w:tc>
          <w:tcPr>
            <w:tcW w:w="1650" w:type="dxa"/>
            <w:vAlign w:val="top"/>
          </w:tcPr>
          <w:p w14:paraId="6F7AE7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6CC87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99B45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BDFEE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B1648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965E8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42210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网络推广</w:t>
            </w:r>
          </w:p>
          <w:p w14:paraId="4580D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实务</w:t>
            </w:r>
          </w:p>
        </w:tc>
        <w:tc>
          <w:tcPr>
            <w:tcW w:w="5333" w:type="dxa"/>
            <w:vAlign w:val="top"/>
          </w:tcPr>
          <w:p w14:paraId="4FB7CC0A">
            <w:pPr>
              <w:pStyle w:val="9"/>
              <w:spacing w:before="74" w:line="217" w:lineRule="auto"/>
              <w:ind w:left="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1.掌握网络推广基础知识；</w:t>
            </w:r>
          </w:p>
          <w:p w14:paraId="22E8E067">
            <w:pPr>
              <w:pStyle w:val="9"/>
              <w:spacing w:before="106" w:line="292" w:lineRule="auto"/>
              <w:ind w:left="115" w:right="98" w:firstLine="19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理解平台内、社会化媒体、新媒 体平台的营销推广相关规则和推广算法、推广效果数据指标、网络广告资源位；</w:t>
            </w:r>
          </w:p>
          <w:p w14:paraId="6F409721">
            <w:pPr>
              <w:pStyle w:val="9"/>
              <w:spacing w:before="105" w:line="274" w:lineRule="auto"/>
              <w:ind w:left="118" w:right="108" w:firstLine="18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能够执行推广任务，跟踪推广效 果，收集与发布推广内容与素材；</w:t>
            </w:r>
          </w:p>
          <w:p w14:paraId="6CB1B5C0">
            <w:pPr>
              <w:pStyle w:val="9"/>
              <w:spacing w:before="106" w:line="273" w:lineRule="auto"/>
              <w:ind w:left="119" w:right="108" w:firstLine="18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能够完成 KOL 媒介营销、网络广告投放辅助工作；</w:t>
            </w:r>
          </w:p>
          <w:p w14:paraId="32E223FA">
            <w:pPr>
              <w:pStyle w:val="9"/>
              <w:spacing w:before="108" w:line="274" w:lineRule="auto"/>
              <w:ind w:left="115" w:leftChars="0" w:right="110" w:rightChars="0" w:firstLine="183"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能够收集、整理营销推广数据，制作日报、周报及投入产出数据报表等。</w:t>
            </w:r>
          </w:p>
        </w:tc>
        <w:tc>
          <w:tcPr>
            <w:tcW w:w="1727" w:type="dxa"/>
            <w:vAlign w:val="center"/>
          </w:tcPr>
          <w:p w14:paraId="7A9AFDF4">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41A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224761">
            <w:pPr>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5</w:t>
            </w:r>
          </w:p>
        </w:tc>
        <w:tc>
          <w:tcPr>
            <w:tcW w:w="1650" w:type="dxa"/>
            <w:vAlign w:val="center"/>
          </w:tcPr>
          <w:p w14:paraId="34F1F217">
            <w:pPr>
              <w:pStyle w:val="9"/>
              <w:spacing w:before="59" w:line="219"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新媒体运营</w:t>
            </w:r>
          </w:p>
        </w:tc>
        <w:tc>
          <w:tcPr>
            <w:tcW w:w="5333" w:type="dxa"/>
            <w:vAlign w:val="top"/>
          </w:tcPr>
          <w:p w14:paraId="30DEEFCC">
            <w:pPr>
              <w:pStyle w:val="9"/>
              <w:spacing w:before="104" w:line="271" w:lineRule="auto"/>
              <w:ind w:left="118" w:right="108" w:firstLine="181"/>
              <w:rPr>
                <w:rFonts w:hint="eastAsia" w:ascii="仿宋" w:hAnsi="仿宋" w:eastAsia="仿宋" w:cs="仿宋"/>
                <w:sz w:val="24"/>
                <w:szCs w:val="24"/>
              </w:rPr>
            </w:pPr>
            <w:r>
              <w:rPr>
                <w:rFonts w:hint="eastAsia" w:ascii="仿宋" w:hAnsi="仿宋" w:eastAsia="仿宋" w:cs="仿宋"/>
                <w:spacing w:val="10"/>
                <w:sz w:val="24"/>
                <w:szCs w:val="24"/>
                <w:lang w:val="en-US" w:eastAsia="zh-CN"/>
              </w:rPr>
              <w:t>1.</w:t>
            </w:r>
            <w:r>
              <w:rPr>
                <w:rFonts w:hint="eastAsia" w:ascii="仿宋" w:hAnsi="仿宋" w:eastAsia="仿宋" w:cs="仿宋"/>
                <w:spacing w:val="10"/>
                <w:sz w:val="24"/>
                <w:szCs w:val="24"/>
              </w:rPr>
              <w:t>掌握平台规则和新媒体运营基础</w:t>
            </w:r>
            <w:r>
              <w:rPr>
                <w:rFonts w:hint="eastAsia" w:ascii="仿宋" w:hAnsi="仿宋" w:eastAsia="仿宋" w:cs="仿宋"/>
                <w:sz w:val="24"/>
                <w:szCs w:val="24"/>
              </w:rPr>
              <w:t xml:space="preserve"> </w:t>
            </w:r>
            <w:r>
              <w:rPr>
                <w:rFonts w:hint="eastAsia" w:ascii="仿宋" w:hAnsi="仿宋" w:eastAsia="仿宋" w:cs="仿宋"/>
                <w:spacing w:val="-6"/>
                <w:sz w:val="24"/>
                <w:szCs w:val="24"/>
              </w:rPr>
              <w:t>知识。</w:t>
            </w:r>
          </w:p>
          <w:p w14:paraId="0666EC04">
            <w:pPr>
              <w:pStyle w:val="9"/>
              <w:spacing w:before="94" w:line="287" w:lineRule="auto"/>
              <w:ind w:left="116" w:right="41" w:firstLine="183"/>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能够完成素材收集、短视频制作、</w:t>
            </w:r>
            <w:r>
              <w:rPr>
                <w:rFonts w:hint="eastAsia" w:ascii="仿宋" w:hAnsi="仿宋" w:eastAsia="仿宋" w:cs="仿宋"/>
                <w:spacing w:val="6"/>
                <w:sz w:val="24"/>
                <w:szCs w:val="24"/>
              </w:rPr>
              <w:t>文案脚本编写、账号信息和主页内容日</w:t>
            </w:r>
            <w:r>
              <w:rPr>
                <w:rFonts w:hint="eastAsia" w:ascii="仿宋" w:hAnsi="仿宋" w:eastAsia="仿宋" w:cs="仿宋"/>
                <w:spacing w:val="-1"/>
                <w:sz w:val="24"/>
                <w:szCs w:val="24"/>
              </w:rPr>
              <w:t>常编辑、引流计划修改及上下线等操作</w:t>
            </w:r>
            <w:r>
              <w:rPr>
                <w:rFonts w:hint="eastAsia" w:ascii="仿宋" w:hAnsi="仿宋" w:eastAsia="仿宋" w:cs="仿宋"/>
                <w:spacing w:val="-1"/>
                <w:sz w:val="24"/>
                <w:szCs w:val="24"/>
                <w:lang w:eastAsia="zh-CN"/>
              </w:rPr>
              <w:t>；</w:t>
            </w:r>
          </w:p>
          <w:p w14:paraId="568DDC01">
            <w:pPr>
              <w:pStyle w:val="9"/>
              <w:spacing w:before="98" w:line="281" w:lineRule="auto"/>
              <w:ind w:left="117" w:leftChars="0" w:right="56" w:rightChars="0" w:firstLine="182" w:firstLineChars="0"/>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能够监控并收集热点信息、商品、</w:t>
            </w:r>
            <w:r>
              <w:rPr>
                <w:rFonts w:hint="eastAsia" w:ascii="仿宋" w:hAnsi="仿宋" w:eastAsia="仿宋" w:cs="仿宋"/>
                <w:spacing w:val="6"/>
                <w:sz w:val="24"/>
                <w:szCs w:val="24"/>
              </w:rPr>
              <w:t>活动、引流、用户、内容等数据，完成</w:t>
            </w:r>
            <w:r>
              <w:rPr>
                <w:rFonts w:hint="eastAsia" w:ascii="仿宋" w:hAnsi="仿宋" w:eastAsia="仿宋" w:cs="仿宋"/>
                <w:spacing w:val="4"/>
                <w:sz w:val="24"/>
                <w:szCs w:val="24"/>
              </w:rPr>
              <w:t>投入产出比表等数据表格</w:t>
            </w:r>
            <w:r>
              <w:rPr>
                <w:rFonts w:hint="eastAsia" w:ascii="仿宋" w:hAnsi="仿宋" w:eastAsia="仿宋" w:cs="仿宋"/>
                <w:spacing w:val="4"/>
                <w:sz w:val="24"/>
                <w:szCs w:val="24"/>
                <w:lang w:eastAsia="zh-CN"/>
              </w:rPr>
              <w:t>。</w:t>
            </w:r>
          </w:p>
        </w:tc>
        <w:tc>
          <w:tcPr>
            <w:tcW w:w="1727" w:type="dxa"/>
            <w:vAlign w:val="center"/>
          </w:tcPr>
          <w:p w14:paraId="5F99ED5C">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184F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B28C1E2">
            <w:pPr>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p>
        </w:tc>
        <w:tc>
          <w:tcPr>
            <w:tcW w:w="1650" w:type="dxa"/>
            <w:vAlign w:val="center"/>
          </w:tcPr>
          <w:p w14:paraId="2FE7ADDA">
            <w:pPr>
              <w:pStyle w:val="9"/>
              <w:spacing w:before="58" w:line="219"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新媒体营销</w:t>
            </w:r>
          </w:p>
        </w:tc>
        <w:tc>
          <w:tcPr>
            <w:tcW w:w="5333" w:type="dxa"/>
            <w:vAlign w:val="top"/>
          </w:tcPr>
          <w:p w14:paraId="0D037879">
            <w:pPr>
              <w:pStyle w:val="9"/>
              <w:spacing w:before="109" w:line="217" w:lineRule="auto"/>
              <w:ind w:left="300"/>
              <w:rPr>
                <w:rFonts w:hint="eastAsia" w:ascii="仿宋" w:hAnsi="仿宋" w:eastAsia="仿宋" w:cs="仿宋"/>
                <w:sz w:val="24"/>
                <w:szCs w:val="24"/>
                <w:lang w:eastAsia="zh-CN"/>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掌握新媒体营销基础知识</w:t>
            </w:r>
            <w:r>
              <w:rPr>
                <w:rFonts w:hint="eastAsia" w:ascii="仿宋" w:hAnsi="仿宋" w:eastAsia="仿宋" w:cs="仿宋"/>
                <w:spacing w:val="4"/>
                <w:sz w:val="24"/>
                <w:szCs w:val="24"/>
                <w:lang w:eastAsia="zh-CN"/>
              </w:rPr>
              <w:t>；</w:t>
            </w:r>
          </w:p>
          <w:p w14:paraId="654B55BF">
            <w:pPr>
              <w:pStyle w:val="9"/>
              <w:spacing w:before="101" w:line="270" w:lineRule="auto"/>
              <w:ind w:left="115" w:right="116" w:firstLine="183"/>
              <w:rPr>
                <w:rFonts w:hint="eastAsia" w:ascii="仿宋" w:hAnsi="仿宋" w:eastAsia="仿宋" w:cs="仿宋"/>
                <w:sz w:val="24"/>
                <w:szCs w:val="24"/>
                <w:lang w:eastAsia="zh-CN"/>
              </w:rPr>
            </w:pPr>
            <w:r>
              <w:rPr>
                <w:rFonts w:hint="eastAsia" w:ascii="仿宋" w:hAnsi="仿宋" w:eastAsia="仿宋" w:cs="仿宋"/>
                <w:spacing w:val="11"/>
                <w:sz w:val="24"/>
                <w:szCs w:val="24"/>
                <w:lang w:val="en-US" w:eastAsia="zh-CN"/>
              </w:rPr>
              <w:t>2.</w:t>
            </w:r>
            <w:r>
              <w:rPr>
                <w:rFonts w:hint="eastAsia" w:ascii="仿宋" w:hAnsi="仿宋" w:eastAsia="仿宋" w:cs="仿宋"/>
                <w:spacing w:val="11"/>
                <w:sz w:val="24"/>
                <w:szCs w:val="24"/>
              </w:rPr>
              <w:t>理解新媒体平台规则、社群营销</w:t>
            </w:r>
            <w:r>
              <w:rPr>
                <w:rFonts w:hint="eastAsia" w:ascii="仿宋" w:hAnsi="仿宋" w:eastAsia="仿宋" w:cs="仿宋"/>
                <w:spacing w:val="-2"/>
                <w:sz w:val="24"/>
                <w:szCs w:val="24"/>
              </w:rPr>
              <w:t>方法</w:t>
            </w:r>
            <w:r>
              <w:rPr>
                <w:rFonts w:hint="eastAsia" w:ascii="仿宋" w:hAnsi="仿宋" w:eastAsia="仿宋" w:cs="仿宋"/>
                <w:spacing w:val="-2"/>
                <w:sz w:val="24"/>
                <w:szCs w:val="24"/>
                <w:lang w:eastAsia="zh-CN"/>
              </w:rPr>
              <w:t>；</w:t>
            </w:r>
          </w:p>
          <w:p w14:paraId="33F12684">
            <w:pPr>
              <w:pStyle w:val="9"/>
              <w:spacing w:before="95" w:line="295" w:lineRule="auto"/>
              <w:ind w:left="114" w:right="71" w:firstLine="185"/>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能够分析用户需求、商品特点等，</w:t>
            </w:r>
            <w:r>
              <w:rPr>
                <w:rFonts w:hint="eastAsia" w:ascii="仿宋" w:hAnsi="仿宋" w:eastAsia="仿宋" w:cs="仿宋"/>
                <w:spacing w:val="6"/>
                <w:sz w:val="24"/>
                <w:szCs w:val="24"/>
              </w:rPr>
              <w:t>挖掘营销卖点，完成素材收集、视频内容制作、营销图文制作、营销文案写作</w:t>
            </w:r>
            <w:r>
              <w:rPr>
                <w:rFonts w:hint="eastAsia" w:ascii="仿宋" w:hAnsi="仿宋" w:eastAsia="仿宋" w:cs="仿宋"/>
                <w:spacing w:val="3"/>
                <w:sz w:val="24"/>
                <w:szCs w:val="24"/>
              </w:rPr>
              <w:t>等任务并发布</w:t>
            </w:r>
            <w:r>
              <w:rPr>
                <w:rFonts w:hint="eastAsia" w:ascii="仿宋" w:hAnsi="仿宋" w:eastAsia="仿宋" w:cs="仿宋"/>
                <w:spacing w:val="3"/>
                <w:sz w:val="24"/>
                <w:szCs w:val="24"/>
                <w:lang w:eastAsia="zh-CN"/>
              </w:rPr>
              <w:t>；</w:t>
            </w:r>
          </w:p>
          <w:p w14:paraId="326F70EF">
            <w:pPr>
              <w:pStyle w:val="9"/>
              <w:spacing w:before="98" w:line="260" w:lineRule="auto"/>
              <w:ind w:left="115" w:leftChars="0" w:right="108" w:rightChars="0" w:firstLine="183" w:firstLineChars="0"/>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spacing w:val="10"/>
                <w:sz w:val="24"/>
                <w:szCs w:val="24"/>
                <w:lang w:val="en-US" w:eastAsia="zh-CN"/>
              </w:rPr>
              <w:t>4.</w:t>
            </w:r>
            <w:r>
              <w:rPr>
                <w:rFonts w:hint="eastAsia" w:ascii="仿宋" w:hAnsi="仿宋" w:eastAsia="仿宋" w:cs="仿宋"/>
                <w:spacing w:val="10"/>
                <w:sz w:val="24"/>
                <w:szCs w:val="24"/>
              </w:rPr>
              <w:t>能够建立社群、进行社群日常维</w:t>
            </w:r>
            <w:r>
              <w:rPr>
                <w:rFonts w:hint="eastAsia" w:ascii="仿宋" w:hAnsi="仿宋" w:eastAsia="仿宋" w:cs="仿宋"/>
                <w:spacing w:val="5"/>
                <w:sz w:val="24"/>
                <w:szCs w:val="24"/>
              </w:rPr>
              <w:t>护、实施线上线下社群营销活动</w:t>
            </w:r>
            <w:r>
              <w:rPr>
                <w:rFonts w:hint="eastAsia" w:ascii="仿宋" w:hAnsi="仿宋" w:eastAsia="仿宋" w:cs="仿宋"/>
                <w:spacing w:val="5"/>
                <w:sz w:val="24"/>
                <w:szCs w:val="24"/>
                <w:lang w:eastAsia="zh-CN"/>
              </w:rPr>
              <w:t>。</w:t>
            </w:r>
          </w:p>
        </w:tc>
        <w:tc>
          <w:tcPr>
            <w:tcW w:w="1727" w:type="dxa"/>
            <w:vAlign w:val="center"/>
          </w:tcPr>
          <w:p w14:paraId="1047B082">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267B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A49908">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58EBE8AE">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5FA831E1">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5BF13DCA">
            <w:pPr>
              <w:jc w:val="center"/>
              <w:rPr>
                <w:rFonts w:hint="eastAsia" w:ascii="仿宋" w:hAnsi="仿宋" w:eastAsia="仿宋" w:cs="仿宋"/>
                <w:bCs/>
                <w:color w:val="000000" w:themeColor="text1"/>
                <w:sz w:val="24"/>
                <w:szCs w:val="24"/>
                <w:lang w:val="en-US" w:eastAsia="zh-CN"/>
                <w14:textFill>
                  <w14:solidFill>
                    <w14:schemeClr w14:val="tx1"/>
                  </w14:solidFill>
                </w14:textFill>
              </w:rPr>
            </w:pPr>
          </w:p>
          <w:p w14:paraId="3D43587B">
            <w:pPr>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7</w:t>
            </w:r>
          </w:p>
        </w:tc>
        <w:tc>
          <w:tcPr>
            <w:tcW w:w="1650" w:type="dxa"/>
            <w:vAlign w:val="center"/>
          </w:tcPr>
          <w:p w14:paraId="50AF754E">
            <w:pPr>
              <w:spacing w:line="250" w:lineRule="auto"/>
              <w:jc w:val="center"/>
              <w:rPr>
                <w:rFonts w:hint="eastAsia" w:ascii="仿宋" w:hAnsi="仿宋" w:eastAsia="仿宋" w:cs="仿宋"/>
                <w:i w:val="0"/>
                <w:iCs w:val="0"/>
                <w:color w:val="000000"/>
                <w:kern w:val="0"/>
                <w:sz w:val="24"/>
                <w:szCs w:val="24"/>
                <w:u w:val="none"/>
                <w:lang w:val="en-US" w:eastAsia="zh-CN" w:bidi="ar"/>
              </w:rPr>
            </w:pPr>
          </w:p>
          <w:p w14:paraId="67BD9383">
            <w:pPr>
              <w:spacing w:line="251" w:lineRule="auto"/>
              <w:jc w:val="center"/>
              <w:rPr>
                <w:rFonts w:hint="eastAsia" w:ascii="仿宋" w:hAnsi="仿宋" w:eastAsia="仿宋" w:cs="仿宋"/>
                <w:i w:val="0"/>
                <w:iCs w:val="0"/>
                <w:color w:val="000000"/>
                <w:kern w:val="0"/>
                <w:sz w:val="24"/>
                <w:szCs w:val="24"/>
                <w:u w:val="none"/>
                <w:lang w:val="en-US" w:eastAsia="zh-CN" w:bidi="ar"/>
              </w:rPr>
            </w:pPr>
          </w:p>
          <w:p w14:paraId="0BC44A2A">
            <w:pPr>
              <w:spacing w:line="251" w:lineRule="auto"/>
              <w:jc w:val="center"/>
              <w:rPr>
                <w:rFonts w:hint="eastAsia" w:ascii="仿宋" w:hAnsi="仿宋" w:eastAsia="仿宋" w:cs="仿宋"/>
                <w:i w:val="0"/>
                <w:iCs w:val="0"/>
                <w:color w:val="000000"/>
                <w:kern w:val="0"/>
                <w:sz w:val="24"/>
                <w:szCs w:val="24"/>
                <w:u w:val="none"/>
                <w:lang w:val="en-US" w:eastAsia="zh-CN" w:bidi="ar"/>
              </w:rPr>
            </w:pPr>
          </w:p>
          <w:p w14:paraId="1BA13448">
            <w:pPr>
              <w:spacing w:line="251" w:lineRule="auto"/>
              <w:jc w:val="center"/>
              <w:rPr>
                <w:rFonts w:hint="eastAsia" w:ascii="仿宋" w:hAnsi="仿宋" w:eastAsia="仿宋" w:cs="仿宋"/>
                <w:i w:val="0"/>
                <w:iCs w:val="0"/>
                <w:color w:val="000000"/>
                <w:kern w:val="0"/>
                <w:sz w:val="24"/>
                <w:szCs w:val="24"/>
                <w:u w:val="none"/>
                <w:lang w:val="en-US" w:eastAsia="zh-CN" w:bidi="ar"/>
              </w:rPr>
            </w:pPr>
          </w:p>
          <w:p w14:paraId="70E3DB9C">
            <w:pPr>
              <w:pStyle w:val="9"/>
              <w:spacing w:before="59" w:line="220" w:lineRule="auto"/>
              <w:ind w:firstLine="240" w:firstLineChars="10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直播销售</w:t>
            </w:r>
          </w:p>
        </w:tc>
        <w:tc>
          <w:tcPr>
            <w:tcW w:w="5333" w:type="dxa"/>
            <w:vAlign w:val="top"/>
          </w:tcPr>
          <w:p w14:paraId="00781D69">
            <w:pPr>
              <w:pStyle w:val="9"/>
              <w:spacing w:before="112" w:line="217" w:lineRule="auto"/>
              <w:ind w:left="300"/>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掌握直播销售基础知识</w:t>
            </w:r>
            <w:r>
              <w:rPr>
                <w:rFonts w:hint="eastAsia" w:ascii="仿宋" w:hAnsi="仿宋" w:eastAsia="仿宋" w:cs="仿宋"/>
                <w:spacing w:val="1"/>
                <w:sz w:val="24"/>
                <w:szCs w:val="24"/>
                <w:lang w:eastAsia="zh-CN"/>
              </w:rPr>
              <w:t>；</w:t>
            </w:r>
          </w:p>
          <w:p w14:paraId="46863612">
            <w:pPr>
              <w:pStyle w:val="9"/>
              <w:spacing w:before="100" w:line="269" w:lineRule="auto"/>
              <w:ind w:left="119" w:right="35" w:firstLine="180"/>
              <w:rPr>
                <w:rFonts w:hint="eastAsia" w:ascii="仿宋" w:hAnsi="仿宋" w:eastAsia="仿宋" w:cs="仿宋"/>
                <w:sz w:val="24"/>
                <w:szCs w:val="24"/>
                <w:lang w:eastAsia="zh-CN"/>
              </w:rPr>
            </w:pPr>
            <w:r>
              <w:rPr>
                <w:rFonts w:hint="eastAsia" w:ascii="仿宋" w:hAnsi="仿宋" w:eastAsia="仿宋" w:cs="仿宋"/>
                <w:spacing w:val="-11"/>
                <w:sz w:val="24"/>
                <w:szCs w:val="24"/>
                <w:lang w:val="en-US" w:eastAsia="zh-CN"/>
              </w:rPr>
              <w:t>2.</w:t>
            </w:r>
            <w:r>
              <w:rPr>
                <w:rFonts w:hint="eastAsia" w:ascii="仿宋" w:hAnsi="仿宋" w:eastAsia="仿宋" w:cs="仿宋"/>
                <w:spacing w:val="-11"/>
                <w:sz w:val="24"/>
                <w:szCs w:val="24"/>
              </w:rPr>
              <w:t>理解直播平台规则、直播相关管理规</w:t>
            </w:r>
            <w:r>
              <w:rPr>
                <w:rFonts w:hint="eastAsia" w:ascii="仿宋" w:hAnsi="仿宋" w:eastAsia="仿宋" w:cs="仿宋"/>
                <w:spacing w:val="-10"/>
                <w:sz w:val="24"/>
                <w:szCs w:val="24"/>
              </w:rPr>
              <w:t>定、直播技巧和历史直播总结报告等内容</w:t>
            </w:r>
            <w:r>
              <w:rPr>
                <w:rFonts w:hint="eastAsia" w:ascii="仿宋" w:hAnsi="仿宋" w:eastAsia="仿宋" w:cs="仿宋"/>
                <w:spacing w:val="-10"/>
                <w:sz w:val="24"/>
                <w:szCs w:val="24"/>
                <w:lang w:eastAsia="zh-CN"/>
              </w:rPr>
              <w:t>；</w:t>
            </w:r>
          </w:p>
          <w:p w14:paraId="373F0EC2">
            <w:pPr>
              <w:pStyle w:val="9"/>
              <w:spacing w:before="98" w:line="270" w:lineRule="auto"/>
              <w:ind w:left="115" w:right="120" w:firstLine="184"/>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3.</w:t>
            </w:r>
            <w:r>
              <w:rPr>
                <w:rFonts w:hint="eastAsia" w:ascii="仿宋" w:hAnsi="仿宋" w:eastAsia="仿宋" w:cs="仿宋"/>
                <w:spacing w:val="9"/>
                <w:sz w:val="24"/>
                <w:szCs w:val="24"/>
              </w:rPr>
              <w:t>能够完成商品信息梳理、商品定</w:t>
            </w:r>
            <w:r>
              <w:rPr>
                <w:rFonts w:hint="eastAsia" w:ascii="仿宋" w:hAnsi="仿宋" w:eastAsia="仿宋" w:cs="仿宋"/>
                <w:spacing w:val="2"/>
                <w:sz w:val="24"/>
                <w:szCs w:val="24"/>
              </w:rPr>
              <w:t>位，打造主播人设标签</w:t>
            </w:r>
            <w:r>
              <w:rPr>
                <w:rFonts w:hint="eastAsia" w:ascii="仿宋" w:hAnsi="仿宋" w:eastAsia="仿宋" w:cs="仿宋"/>
                <w:spacing w:val="2"/>
                <w:sz w:val="24"/>
                <w:szCs w:val="24"/>
                <w:lang w:eastAsia="zh-CN"/>
              </w:rPr>
              <w:t>；</w:t>
            </w:r>
          </w:p>
          <w:p w14:paraId="71610FAC">
            <w:pPr>
              <w:pStyle w:val="9"/>
              <w:spacing w:before="98" w:line="269" w:lineRule="auto"/>
              <w:ind w:left="115" w:right="119" w:firstLine="183"/>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4.</w:t>
            </w:r>
            <w:r>
              <w:rPr>
                <w:rFonts w:hint="eastAsia" w:ascii="仿宋" w:hAnsi="仿宋" w:eastAsia="仿宋" w:cs="仿宋"/>
                <w:spacing w:val="9"/>
                <w:sz w:val="24"/>
                <w:szCs w:val="24"/>
              </w:rPr>
              <w:t>能够编制整场直播脚本、单品脚</w:t>
            </w:r>
            <w:r>
              <w:rPr>
                <w:rFonts w:hint="eastAsia" w:ascii="仿宋" w:hAnsi="仿宋" w:eastAsia="仿宋" w:cs="仿宋"/>
                <w:sz w:val="24"/>
                <w:szCs w:val="24"/>
              </w:rPr>
              <w:t xml:space="preserve"> </w:t>
            </w:r>
            <w:r>
              <w:rPr>
                <w:rFonts w:hint="eastAsia" w:ascii="仿宋" w:hAnsi="仿宋" w:eastAsia="仿宋" w:cs="仿宋"/>
                <w:spacing w:val="1"/>
                <w:sz w:val="24"/>
                <w:szCs w:val="24"/>
              </w:rPr>
              <w:t>本、应急预案脚本</w:t>
            </w:r>
            <w:r>
              <w:rPr>
                <w:rFonts w:hint="eastAsia" w:ascii="仿宋" w:hAnsi="仿宋" w:eastAsia="仿宋" w:cs="仿宋"/>
                <w:spacing w:val="1"/>
                <w:sz w:val="24"/>
                <w:szCs w:val="24"/>
                <w:lang w:eastAsia="zh-CN"/>
              </w:rPr>
              <w:t>；</w:t>
            </w:r>
          </w:p>
          <w:p w14:paraId="3DBEC4B2">
            <w:pPr>
              <w:pStyle w:val="9"/>
              <w:spacing w:before="99" w:line="217" w:lineRule="auto"/>
              <w:ind w:left="299"/>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能够进行商品讲解</w:t>
            </w:r>
            <w:r>
              <w:rPr>
                <w:rFonts w:hint="eastAsia" w:ascii="仿宋" w:hAnsi="仿宋" w:eastAsia="仿宋" w:cs="仿宋"/>
                <w:sz w:val="24"/>
                <w:szCs w:val="24"/>
                <w:lang w:eastAsia="zh-CN"/>
              </w:rPr>
              <w:t>；</w:t>
            </w:r>
          </w:p>
          <w:p w14:paraId="6D6DD938">
            <w:pPr>
              <w:pStyle w:val="9"/>
              <w:spacing w:before="100" w:line="196" w:lineRule="auto"/>
              <w:ind w:left="299" w:leftChars="0"/>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能够辨识受众类型，完成直播复盘</w:t>
            </w:r>
            <w:r>
              <w:rPr>
                <w:rFonts w:hint="eastAsia" w:ascii="仿宋" w:hAnsi="仿宋" w:eastAsia="仿宋" w:cs="仿宋"/>
                <w:spacing w:val="-1"/>
                <w:sz w:val="24"/>
                <w:szCs w:val="24"/>
                <w:lang w:eastAsia="zh-CN"/>
              </w:rPr>
              <w:t>。</w:t>
            </w:r>
          </w:p>
        </w:tc>
        <w:tc>
          <w:tcPr>
            <w:tcW w:w="1727" w:type="dxa"/>
            <w:vAlign w:val="center"/>
          </w:tcPr>
          <w:p w14:paraId="3918A512">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r w14:paraId="791B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3CDFD25">
            <w:pPr>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8</w:t>
            </w:r>
          </w:p>
        </w:tc>
        <w:tc>
          <w:tcPr>
            <w:tcW w:w="1650" w:type="dxa"/>
            <w:vAlign w:val="center"/>
          </w:tcPr>
          <w:p w14:paraId="1640C065">
            <w:pPr>
              <w:pStyle w:val="9"/>
              <w:spacing w:before="58" w:line="219"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直播运营</w:t>
            </w:r>
          </w:p>
          <w:p w14:paraId="051CA4BC">
            <w:pPr>
              <w:pStyle w:val="9"/>
              <w:spacing w:before="58" w:line="219"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实务</w:t>
            </w:r>
          </w:p>
        </w:tc>
        <w:tc>
          <w:tcPr>
            <w:tcW w:w="5333" w:type="dxa"/>
            <w:vAlign w:val="top"/>
          </w:tcPr>
          <w:p w14:paraId="0C737834">
            <w:pPr>
              <w:pStyle w:val="9"/>
              <w:spacing w:before="115" w:line="217" w:lineRule="auto"/>
              <w:ind w:left="300"/>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掌握直播运营基础知识</w:t>
            </w:r>
            <w:r>
              <w:rPr>
                <w:rFonts w:hint="eastAsia" w:ascii="仿宋" w:hAnsi="仿宋" w:eastAsia="仿宋" w:cs="仿宋"/>
                <w:spacing w:val="1"/>
                <w:sz w:val="24"/>
                <w:szCs w:val="24"/>
                <w:lang w:eastAsia="zh-CN"/>
              </w:rPr>
              <w:t>；</w:t>
            </w:r>
          </w:p>
          <w:p w14:paraId="683AC83B">
            <w:pPr>
              <w:pStyle w:val="9"/>
              <w:spacing w:before="98" w:line="295" w:lineRule="auto"/>
              <w:ind w:left="114" w:right="42" w:firstLine="185"/>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理解直播平台规则、直播相关管理</w:t>
            </w:r>
            <w:r>
              <w:rPr>
                <w:rFonts w:hint="eastAsia" w:ascii="仿宋" w:hAnsi="仿宋" w:eastAsia="仿宋" w:cs="仿宋"/>
                <w:spacing w:val="6"/>
                <w:sz w:val="24"/>
                <w:szCs w:val="24"/>
              </w:rPr>
              <w:t>规定、直播流程和直播脚本等内容。能够完成直播申请、销售准备、虚拟物料</w:t>
            </w:r>
            <w:r>
              <w:rPr>
                <w:rFonts w:hint="eastAsia" w:ascii="仿宋" w:hAnsi="仿宋" w:eastAsia="仿宋" w:cs="仿宋"/>
                <w:spacing w:val="-1"/>
                <w:sz w:val="24"/>
                <w:szCs w:val="24"/>
              </w:rPr>
              <w:t>准备、预热海报制作、预告、引流工作</w:t>
            </w:r>
            <w:r>
              <w:rPr>
                <w:rFonts w:hint="eastAsia" w:ascii="仿宋" w:hAnsi="仿宋" w:eastAsia="仿宋" w:cs="仿宋"/>
                <w:spacing w:val="-1"/>
                <w:sz w:val="24"/>
                <w:szCs w:val="24"/>
                <w:lang w:eastAsia="zh-CN"/>
              </w:rPr>
              <w:t>；</w:t>
            </w:r>
          </w:p>
          <w:p w14:paraId="7D2CA0F5">
            <w:pPr>
              <w:pStyle w:val="9"/>
              <w:spacing w:before="99" w:line="270" w:lineRule="auto"/>
              <w:ind w:left="120" w:right="56" w:firstLine="178"/>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能够完成直播辅助、预约、出镜、</w:t>
            </w:r>
            <w:r>
              <w:rPr>
                <w:rFonts w:hint="eastAsia" w:ascii="仿宋" w:hAnsi="仿宋" w:eastAsia="仿宋" w:cs="仿宋"/>
                <w:spacing w:val="2"/>
                <w:sz w:val="24"/>
                <w:szCs w:val="24"/>
              </w:rPr>
              <w:t>画外辅助配合和推流配合</w:t>
            </w:r>
            <w:r>
              <w:rPr>
                <w:rFonts w:hint="eastAsia" w:ascii="仿宋" w:hAnsi="仿宋" w:eastAsia="仿宋" w:cs="仿宋"/>
                <w:spacing w:val="2"/>
                <w:sz w:val="24"/>
                <w:szCs w:val="24"/>
                <w:lang w:eastAsia="zh-CN"/>
              </w:rPr>
              <w:t>；</w:t>
            </w:r>
          </w:p>
          <w:p w14:paraId="08903441">
            <w:pPr>
              <w:pStyle w:val="9"/>
              <w:spacing w:before="98" w:line="263" w:lineRule="auto"/>
              <w:ind w:left="114" w:leftChars="0" w:right="108" w:rightChars="0" w:firstLine="185" w:firstLineChars="0"/>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能够维护直播数据，制订应急处理</w:t>
            </w:r>
            <w:r>
              <w:rPr>
                <w:rFonts w:hint="eastAsia" w:ascii="仿宋" w:hAnsi="仿宋" w:eastAsia="仿宋" w:cs="仿宋"/>
                <w:spacing w:val="2"/>
                <w:sz w:val="24"/>
                <w:szCs w:val="24"/>
              </w:rPr>
              <w:t>解决方案</w:t>
            </w:r>
            <w:r>
              <w:rPr>
                <w:rFonts w:hint="eastAsia" w:ascii="仿宋" w:hAnsi="仿宋" w:eastAsia="仿宋" w:cs="仿宋"/>
                <w:spacing w:val="2"/>
                <w:sz w:val="24"/>
                <w:szCs w:val="24"/>
                <w:lang w:eastAsia="zh-CN"/>
              </w:rPr>
              <w:t>。</w:t>
            </w:r>
          </w:p>
        </w:tc>
        <w:tc>
          <w:tcPr>
            <w:tcW w:w="1727" w:type="dxa"/>
            <w:vAlign w:val="center"/>
          </w:tcPr>
          <w:p w14:paraId="15B51906">
            <w:pPr>
              <w:keepNext w:val="0"/>
              <w:keepLines w:val="0"/>
              <w:widowControl/>
              <w:suppressLineNumbers w:val="0"/>
              <w:jc w:val="center"/>
              <w:textAlignment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bl>
    <w:p w14:paraId="2DA86AE5">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p>
    <w:p w14:paraId="596DDEC6">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（3）专业拓展课程</w:t>
      </w:r>
    </w:p>
    <w:p w14:paraId="7991F4D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主要包括：零售基础、商品拍摄与素材编辑、文案写作、商务礼仪与沟通等。</w:t>
      </w:r>
    </w:p>
    <w:p w14:paraId="7C9375B7">
      <w:pPr>
        <w:numPr>
          <w:ilvl w:val="0"/>
          <w:numId w:val="0"/>
        </w:numPr>
        <w:adjustRightInd/>
        <w:snapToGrid/>
        <w:spacing w:line="360"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3.实践性教学环节</w:t>
      </w:r>
    </w:p>
    <w:p w14:paraId="7501B02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实践性教学应贯穿于人才培养全过程。实践性教学主要包括实验、实习实训、毕业设计、社会实践活动等形式，公共基础课程和专业课程等都要加强实践性教学。</w:t>
      </w:r>
    </w:p>
    <w:p w14:paraId="1880BE98">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（1）实训</w:t>
      </w:r>
    </w:p>
    <w:p w14:paraId="764BDF2B">
      <w:pPr>
        <w:numPr>
          <w:ilvl w:val="0"/>
          <w:numId w:val="0"/>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在校内外进行新媒体运营、视觉营销设计、营销内容制作、客户服务、数字化零售运营、 网络营销推广、直播销售、电子商务 B2C、电子商务 O2O 等实训，包括单项技能实训、综合能力实训、生产性实训等。</w:t>
      </w:r>
    </w:p>
    <w:p w14:paraId="7EFDB7C9">
      <w:pPr>
        <w:numPr>
          <w:ilvl w:val="0"/>
          <w:numId w:val="2"/>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实习</w:t>
      </w:r>
    </w:p>
    <w:p w14:paraId="7145D4D9">
      <w:pPr>
        <w:numPr>
          <w:ilvl w:val="0"/>
          <w:numId w:val="0"/>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在生产制造、商贸流通及现代服务业的开展电子商务应用的企业进行店铺运营助理、新媒体营销专员、直播辅助、客服专员等实习，包括认识实习和岗位实习。学校应建立稳定、够用的实习基地，选派专门的实习指导教师和人员，组织开展专业对口实习，加强对学生实 习的指导、管理和考核。</w:t>
      </w:r>
    </w:p>
    <w:p w14:paraId="1080395B">
      <w:pPr>
        <w:numPr>
          <w:ilvl w:val="0"/>
          <w:numId w:val="0"/>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实习实训既是实践性教学，也是专业课教学的重要内容，应注重理论与实践一体化教 学。学校可根据技能人才培养规律，结合企业生产周期，优化学期安排，灵活开展实践性教 学。应严格执行《职业学校学生实习管理规定》和相关专业岗位实习标准要求。</w:t>
      </w:r>
    </w:p>
    <w:p w14:paraId="588EE1A7">
      <w:pPr>
        <w:adjustRightInd/>
        <w:snapToGrid/>
        <w:spacing w:line="360" w:lineRule="auto"/>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lang w:eastAsia="zh-CN"/>
          <w14:textFill>
            <w14:solidFill>
              <w14:schemeClr w14:val="tx1"/>
            </w14:solidFill>
          </w14:textFill>
        </w:rPr>
        <w:t>相关要求</w:t>
      </w:r>
    </w:p>
    <w:p w14:paraId="16BAA1C7">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sz w:val="32"/>
          <w:szCs w:val="32"/>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学校应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 的有机统一。应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p>
    <w:p w14:paraId="263E8F98">
      <w:pPr>
        <w:spacing w:line="360" w:lineRule="auto"/>
        <w:ind w:firstLine="643" w:firstLineChars="200"/>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lang w:val="en-US" w:eastAsia="zh-CN"/>
        </w:rPr>
        <w:t>学时</w:t>
      </w:r>
      <w:r>
        <w:rPr>
          <w:rFonts w:hint="eastAsia" w:ascii="仿宋" w:hAnsi="仿宋" w:eastAsia="仿宋"/>
          <w:b/>
          <w:sz w:val="32"/>
          <w:szCs w:val="32"/>
        </w:rPr>
        <w:t>安排</w:t>
      </w:r>
    </w:p>
    <w:p w14:paraId="5267207B">
      <w:pPr>
        <w:spacing w:line="36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基本要求</w:t>
      </w:r>
    </w:p>
    <w:p w14:paraId="3EC46E8E">
      <w:pPr>
        <w:pStyle w:val="2"/>
        <w:spacing w:before="70" w:line="281" w:lineRule="auto"/>
        <w:ind w:right="76" w:firstLine="640" w:firstLineChars="200"/>
        <w:jc w:val="both"/>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每学年为 52 周，其中教学时间 40 周（含复习考试），累计假期 12 周，岗位实习按每周 30 学时安排，3 年总学时不少于 3000 学时。实行学分制的学校，16～18 学时折算 1 学分。军训、社会实践、入学教育、毕业教育等活动按 1 周为 1 学分。</w:t>
      </w:r>
    </w:p>
    <w:p w14:paraId="6FA6FDE9">
      <w:pPr>
        <w:pStyle w:val="2"/>
        <w:spacing w:before="1" w:line="282" w:lineRule="auto"/>
        <w:ind w:right="77" w:firstLine="640" w:firstLineChars="200"/>
        <w:jc w:val="both"/>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公共基础课程学时一般占总学时的 1/3，可根据不同专业人才培养的需要在规定范围内适当调整，但必须保证党和国家要求的课程和学时。专业课程学时一般占总学时的 2/3。实习时 间累计不超过 6 个月，可根据实际情况集中或分阶段安排，校外企业岗位实习时间一般不超过 3 个月。实践性教学学时原则上要占总学时 50%以上。各类选修课程的学时占总学时的比例应不少于10%。</w:t>
      </w:r>
    </w:p>
    <w:p w14:paraId="24A66822">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教学进程安排</w:t>
      </w:r>
    </w:p>
    <w:p w14:paraId="0927E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详见附录：计算机应用专业教学进程安排表</w:t>
      </w:r>
    </w:p>
    <w:p w14:paraId="097712BC">
      <w:pPr>
        <w:adjustRightInd/>
        <w:snapToGrid/>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八、师资队伍</w:t>
      </w:r>
    </w:p>
    <w:p w14:paraId="43E93AC1">
      <w:pPr>
        <w:adjustRightInd/>
        <w:snapToGrid/>
        <w:spacing w:before="96" w:line="360" w:lineRule="auto"/>
        <w:ind w:right="6" w:rightChars="3" w:firstLine="640" w:firstLineChars="200"/>
        <w:rPr>
          <w:rFonts w:ascii="仿宋" w:hAnsi="仿宋" w:eastAsia="仿宋"/>
          <w:b/>
          <w:sz w:val="32"/>
          <w:szCs w:val="32"/>
        </w:rPr>
      </w:pPr>
      <w:r>
        <w:rPr>
          <w:rFonts w:hint="eastAsia" w:ascii="仿宋" w:hAnsi="仿宋" w:eastAsia="仿宋" w:cs="宋体"/>
          <w:bCs/>
          <w:color w:val="000000" w:themeColor="text1"/>
          <w:sz w:val="32"/>
          <w:szCs w:val="32"/>
          <w14:textFill>
            <w14:solidFill>
              <w14:schemeClr w14:val="tx1"/>
            </w14:solidFill>
          </w14:textFill>
        </w:rPr>
        <w:t>按照“四有好老师”“四个相统一 ”“四个引路人”的要求建设专业教师队伍，将师德师风作为教师队伍建设的第一标准</w:t>
      </w:r>
      <w:r>
        <w:rPr>
          <w:rFonts w:hint="eastAsia" w:ascii="仿宋" w:hAnsi="仿宋" w:eastAsia="仿宋" w:cs="宋体"/>
          <w:bCs/>
          <w:color w:val="000000" w:themeColor="text1"/>
          <w:sz w:val="32"/>
          <w:szCs w:val="32"/>
          <w:lang w:eastAsia="zh-CN"/>
          <w14:textFill>
            <w14:solidFill>
              <w14:schemeClr w14:val="tx1"/>
            </w14:solidFill>
          </w14:textFill>
        </w:rPr>
        <w:t>。</w:t>
      </w:r>
    </w:p>
    <w:p w14:paraId="34DEC7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专任教师队伍的数量、学历和职称要符合国家有关规定，形成合理的梯队结构。学生数 与专任教师数比例不高于 20 ∶ 1，专任教师中具有高级专业技术职务人数不低于 20%。“双师 型”教师占专业课教师数比例应不低于 50%。目前本专业部教师4人，高讲3人，双师型4人，占比100%，桂林市学科带头人1人。都</w:t>
      </w:r>
      <w:r>
        <w:rPr>
          <w:rFonts w:hint="default" w:ascii="仿宋" w:hAnsi="仿宋" w:eastAsia="仿宋"/>
          <w:sz w:val="32"/>
          <w:szCs w:val="32"/>
          <w:lang w:val="en-US" w:eastAsia="zh-CN"/>
        </w:rPr>
        <w:t>具有教师资格证书；具有电子商务、市场营销、计算机科学与技术、艺术设计等相关专 业学历；具有一定年限的相应工作经历或者实践经验，达到相应的技术技能水平；具有本专 业理论和实践能力；能够落实课程思政要求，挖掘专业课程中的思政教育元素和资源； 能够 运用信息技术开展混合式教学等教法改革；能够跟踪新经济、新技术发展前沿，开展社会服 务；专业教师每年至少 1个月在企业或生产性实训基地锻炼，每 5 年累计不少于 6 个月的企业 实践经历。</w:t>
      </w:r>
    </w:p>
    <w:p w14:paraId="716466D8">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14:paraId="48C5C5BE">
      <w:pPr>
        <w:numPr>
          <w:ilvl w:val="0"/>
          <w:numId w:val="3"/>
        </w:numPr>
        <w:spacing w:line="360" w:lineRule="auto"/>
        <w:rPr>
          <w:rFonts w:hint="eastAsia" w:ascii="仿宋" w:hAnsi="仿宋" w:eastAsia="仿宋"/>
          <w:b/>
          <w:bCs/>
          <w:sz w:val="32"/>
          <w:szCs w:val="32"/>
          <w:lang w:val="en-US" w:eastAsia="zh-CN"/>
        </w:rPr>
      </w:pPr>
      <w:r>
        <w:rPr>
          <w:rFonts w:hint="eastAsia" w:ascii="仿宋" w:hAnsi="仿宋" w:eastAsia="仿宋"/>
          <w:b/>
          <w:bCs/>
          <w:sz w:val="32"/>
          <w:szCs w:val="32"/>
        </w:rPr>
        <w:t>教学</w:t>
      </w:r>
      <w:r>
        <w:rPr>
          <w:rFonts w:hint="eastAsia" w:ascii="仿宋" w:hAnsi="仿宋" w:eastAsia="仿宋"/>
          <w:b/>
          <w:bCs/>
          <w:sz w:val="32"/>
          <w:szCs w:val="32"/>
          <w:lang w:val="en-US" w:eastAsia="zh-CN"/>
        </w:rPr>
        <w:t>条件</w:t>
      </w:r>
    </w:p>
    <w:p w14:paraId="3CFA1D68">
      <w:pPr>
        <w:numPr>
          <w:ilvl w:val="0"/>
          <w:numId w:val="0"/>
        </w:numPr>
        <w:spacing w:line="360" w:lineRule="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（一）教学设施</w:t>
      </w:r>
    </w:p>
    <w:p w14:paraId="0A8DC4CA">
      <w:pPr>
        <w:spacing w:line="360" w:lineRule="auto"/>
        <w:ind w:firstLine="640" w:firstLineChars="200"/>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14:paraId="07E96062">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1.专业教室基本要求</w:t>
      </w:r>
    </w:p>
    <w:p w14:paraId="5E436B7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14:paraId="43C5C6DE">
      <w:pPr>
        <w:numPr>
          <w:ilvl w:val="0"/>
          <w:numId w:val="0"/>
        </w:numPr>
        <w:spacing w:line="360" w:lineRule="auto"/>
        <w:ind w:firstLine="321" w:firstLineChars="100"/>
        <w:rPr>
          <w:rFonts w:hint="eastAsia" w:ascii="仿宋" w:hAnsi="仿宋" w:eastAsia="仿宋"/>
          <w:b/>
          <w:bCs w:val="0"/>
          <w:sz w:val="32"/>
          <w:szCs w:val="32"/>
        </w:rPr>
      </w:pPr>
      <w:r>
        <w:rPr>
          <w:rFonts w:hint="eastAsia" w:ascii="仿宋" w:hAnsi="仿宋" w:eastAsia="仿宋"/>
          <w:b/>
          <w:bCs w:val="0"/>
          <w:sz w:val="32"/>
          <w:szCs w:val="32"/>
          <w:lang w:val="en-US" w:eastAsia="zh-CN"/>
        </w:rPr>
        <w:t>2.</w:t>
      </w:r>
      <w:r>
        <w:rPr>
          <w:rFonts w:hint="eastAsia" w:ascii="仿宋" w:hAnsi="仿宋" w:eastAsia="仿宋"/>
          <w:b/>
          <w:bCs w:val="0"/>
          <w:sz w:val="32"/>
          <w:szCs w:val="32"/>
        </w:rPr>
        <w:t>校内实训室基本要求</w:t>
      </w:r>
    </w:p>
    <w:p w14:paraId="27558293">
      <w:pPr>
        <w:keepNext w:val="0"/>
        <w:keepLines w:val="0"/>
        <w:pageBreakBefore w:val="0"/>
        <w:widowControl w:val="0"/>
        <w:kinsoku/>
        <w:wordWrap/>
        <w:overflowPunct/>
        <w:topLinePunct w:val="0"/>
        <w:autoSpaceDE/>
        <w:autoSpaceDN/>
        <w:bidi w:val="0"/>
        <w:snapToGrid/>
        <w:spacing w:line="360" w:lineRule="auto"/>
        <w:ind w:firstLine="640" w:firstLineChars="200"/>
        <w:jc w:val="center"/>
        <w:textAlignment w:val="auto"/>
        <w:rPr>
          <w:rFonts w:hint="eastAsia" w:ascii="仿宋" w:hAnsi="仿宋" w:eastAsia="仿宋"/>
          <w:sz w:val="32"/>
          <w:szCs w:val="32"/>
          <w:lang w:val="zh-CN" w:eastAsia="zh-CN"/>
        </w:rPr>
      </w:pPr>
      <w:r>
        <w:rPr>
          <w:rFonts w:hint="eastAsia" w:ascii="仿宋" w:hAnsi="仿宋" w:eastAsia="仿宋"/>
          <w:sz w:val="32"/>
          <w:szCs w:val="32"/>
          <w:lang w:val="zh-CN" w:eastAsia="zh-CN"/>
        </w:rPr>
        <w:t>校内专业实训室配置意见</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297"/>
        <w:gridCol w:w="2046"/>
        <w:gridCol w:w="749"/>
        <w:gridCol w:w="2596"/>
        <w:gridCol w:w="2687"/>
      </w:tblGrid>
      <w:tr w14:paraId="1792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center"/>
          </w:tcPr>
          <w:p w14:paraId="046C734B">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658" w:type="pct"/>
            <w:vMerge w:val="restart"/>
            <w:shd w:val="clear" w:color="auto" w:fill="auto"/>
            <w:vAlign w:val="center"/>
          </w:tcPr>
          <w:p w14:paraId="0A7D8289">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实训室名称</w:t>
            </w:r>
          </w:p>
        </w:tc>
        <w:tc>
          <w:tcPr>
            <w:tcW w:w="1418" w:type="pct"/>
            <w:gridSpan w:val="2"/>
            <w:shd w:val="clear" w:color="auto" w:fill="auto"/>
            <w:vAlign w:val="center"/>
          </w:tcPr>
          <w:p w14:paraId="0446CA84">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主要工具和设施设备</w:t>
            </w:r>
          </w:p>
        </w:tc>
        <w:tc>
          <w:tcPr>
            <w:tcW w:w="1317" w:type="pct"/>
            <w:shd w:val="clear" w:color="auto" w:fill="auto"/>
            <w:vAlign w:val="center"/>
          </w:tcPr>
          <w:p w14:paraId="40BEB029">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主要实训项目</w:t>
            </w:r>
          </w:p>
        </w:tc>
        <w:tc>
          <w:tcPr>
            <w:tcW w:w="1363" w:type="pct"/>
            <w:shd w:val="clear" w:color="auto" w:fill="auto"/>
            <w:vAlign w:val="center"/>
          </w:tcPr>
          <w:p w14:paraId="3AAB2988">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适用课程</w:t>
            </w:r>
          </w:p>
        </w:tc>
      </w:tr>
      <w:tr w14:paraId="4330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2" w:type="pct"/>
            <w:vMerge w:val="continue"/>
            <w:shd w:val="clear" w:color="auto" w:fill="auto"/>
            <w:vAlign w:val="center"/>
          </w:tcPr>
          <w:p w14:paraId="25C4D27B">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658" w:type="pct"/>
            <w:vMerge w:val="continue"/>
            <w:shd w:val="clear" w:color="auto" w:fill="auto"/>
            <w:vAlign w:val="center"/>
          </w:tcPr>
          <w:p w14:paraId="445BC9E5">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1038" w:type="pct"/>
            <w:shd w:val="clear" w:color="auto" w:fill="auto"/>
            <w:vAlign w:val="center"/>
          </w:tcPr>
          <w:p w14:paraId="426123D0">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379" w:type="pct"/>
            <w:shd w:val="clear" w:color="auto" w:fill="auto"/>
            <w:vAlign w:val="center"/>
          </w:tcPr>
          <w:p w14:paraId="60306BBB">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1317" w:type="pct"/>
            <w:vMerge w:val="restart"/>
            <w:shd w:val="clear" w:color="auto" w:fill="auto"/>
            <w:vAlign w:val="center"/>
          </w:tcPr>
          <w:p w14:paraId="7E87140E">
            <w:pPr>
              <w:keepNext w:val="0"/>
              <w:keepLines w:val="0"/>
              <w:pageBreakBefore w:val="0"/>
              <w:widowControl w:val="0"/>
              <w:numPr>
                <w:ilvl w:val="0"/>
                <w:numId w:val="0"/>
              </w:numPr>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rPr>
              <w:t>电子商务技能</w:t>
            </w:r>
            <w:r>
              <w:rPr>
                <w:rFonts w:hint="eastAsia" w:ascii="仿宋" w:hAnsi="仿宋" w:eastAsia="仿宋" w:cs="仿宋"/>
                <w:sz w:val="24"/>
                <w:lang w:eastAsia="zh-CN"/>
              </w:rPr>
              <w:t>、网站（网店）编辑；网店经营；客户服务与管理</w:t>
            </w:r>
          </w:p>
        </w:tc>
        <w:tc>
          <w:tcPr>
            <w:tcW w:w="1363" w:type="pct"/>
            <w:vMerge w:val="restart"/>
            <w:shd w:val="clear" w:color="auto" w:fill="auto"/>
            <w:vAlign w:val="center"/>
          </w:tcPr>
          <w:p w14:paraId="15D40C7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文字录入、客户关系管理</w:t>
            </w:r>
            <w:r>
              <w:rPr>
                <w:rFonts w:hint="eastAsia" w:ascii="仿宋" w:hAnsi="仿宋" w:eastAsia="仿宋" w:cs="仿宋"/>
                <w:sz w:val="24"/>
                <w:szCs w:val="24"/>
                <w:lang w:eastAsia="zh-CN"/>
              </w:rPr>
              <w:t>、电子商务基础、电子商务网页制作、商品拍摄与图片处理</w:t>
            </w:r>
          </w:p>
        </w:tc>
      </w:tr>
      <w:tr w14:paraId="3668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center"/>
          </w:tcPr>
          <w:p w14:paraId="36517DD1">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58" w:type="pct"/>
            <w:vMerge w:val="restart"/>
            <w:shd w:val="clear" w:color="auto" w:fill="auto"/>
            <w:vAlign w:val="center"/>
          </w:tcPr>
          <w:p w14:paraId="61D73A96">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电子商务综合实训</w:t>
            </w:r>
          </w:p>
        </w:tc>
        <w:tc>
          <w:tcPr>
            <w:tcW w:w="1038" w:type="pct"/>
            <w:shd w:val="clear" w:color="auto" w:fill="auto"/>
            <w:vAlign w:val="center"/>
          </w:tcPr>
          <w:p w14:paraId="70332E07">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center"/>
          </w:tcPr>
          <w:p w14:paraId="49806E91">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0台</w:t>
            </w:r>
          </w:p>
        </w:tc>
        <w:tc>
          <w:tcPr>
            <w:tcW w:w="1317" w:type="pct"/>
            <w:vMerge w:val="continue"/>
            <w:shd w:val="clear" w:color="auto" w:fill="auto"/>
            <w:vAlign w:val="center"/>
          </w:tcPr>
          <w:p w14:paraId="21978141">
            <w:pPr>
              <w:keepNext w:val="0"/>
              <w:keepLines w:val="0"/>
              <w:pageBreakBefore w:val="0"/>
              <w:widowControl w:val="0"/>
              <w:numPr>
                <w:ilvl w:val="0"/>
                <w:numId w:val="4"/>
              </w:numPr>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1363" w:type="pct"/>
            <w:vMerge w:val="continue"/>
            <w:shd w:val="clear" w:color="auto" w:fill="auto"/>
            <w:vAlign w:val="center"/>
          </w:tcPr>
          <w:p w14:paraId="64688C6B">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r>
      <w:tr w14:paraId="6D2F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2" w:type="pct"/>
            <w:vMerge w:val="continue"/>
            <w:shd w:val="clear" w:color="auto" w:fill="auto"/>
            <w:vAlign w:val="center"/>
          </w:tcPr>
          <w:p w14:paraId="37CAE222">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658" w:type="pct"/>
            <w:vMerge w:val="continue"/>
            <w:shd w:val="clear" w:color="auto" w:fill="auto"/>
            <w:vAlign w:val="center"/>
          </w:tcPr>
          <w:p w14:paraId="177BA2C1">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1038" w:type="pct"/>
            <w:shd w:val="clear" w:color="auto" w:fill="auto"/>
            <w:vAlign w:val="center"/>
          </w:tcPr>
          <w:p w14:paraId="3D577741">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电子商务模拟实训室</w:t>
            </w:r>
          </w:p>
        </w:tc>
        <w:tc>
          <w:tcPr>
            <w:tcW w:w="379" w:type="pct"/>
            <w:shd w:val="clear" w:color="auto" w:fill="auto"/>
            <w:vAlign w:val="center"/>
          </w:tcPr>
          <w:p w14:paraId="6EDE91B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一套</w:t>
            </w:r>
          </w:p>
        </w:tc>
        <w:tc>
          <w:tcPr>
            <w:tcW w:w="1317" w:type="pct"/>
            <w:vMerge w:val="continue"/>
            <w:shd w:val="clear" w:color="auto" w:fill="auto"/>
            <w:vAlign w:val="center"/>
          </w:tcPr>
          <w:p w14:paraId="527D1134">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c>
          <w:tcPr>
            <w:tcW w:w="1363" w:type="pct"/>
            <w:vMerge w:val="continue"/>
            <w:shd w:val="clear" w:color="auto" w:fill="auto"/>
            <w:vAlign w:val="center"/>
          </w:tcPr>
          <w:p w14:paraId="6F1FA3BD">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p>
        </w:tc>
      </w:tr>
      <w:tr w14:paraId="6961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42" w:type="pct"/>
            <w:shd w:val="clear" w:color="auto" w:fill="auto"/>
            <w:vAlign w:val="center"/>
          </w:tcPr>
          <w:p w14:paraId="74344FA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58" w:type="pct"/>
            <w:shd w:val="clear" w:color="auto" w:fill="auto"/>
            <w:vAlign w:val="center"/>
          </w:tcPr>
          <w:p w14:paraId="1CB504D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移动电子商务实训</w:t>
            </w:r>
          </w:p>
        </w:tc>
        <w:tc>
          <w:tcPr>
            <w:tcW w:w="1038" w:type="pct"/>
            <w:shd w:val="clear" w:color="auto" w:fill="auto"/>
            <w:vAlign w:val="center"/>
          </w:tcPr>
          <w:p w14:paraId="1625168F">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center"/>
          </w:tcPr>
          <w:p w14:paraId="2DBD90CC">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0套</w:t>
            </w:r>
          </w:p>
        </w:tc>
        <w:tc>
          <w:tcPr>
            <w:tcW w:w="1317" w:type="pct"/>
            <w:shd w:val="clear" w:color="auto" w:fill="auto"/>
            <w:vAlign w:val="center"/>
          </w:tcPr>
          <w:p w14:paraId="25F527F1">
            <w:pPr>
              <w:keepNext w:val="0"/>
              <w:keepLines w:val="0"/>
              <w:pageBreakBefore w:val="0"/>
              <w:widowControl w:val="0"/>
              <w:numPr>
                <w:ilvl w:val="0"/>
                <w:numId w:val="0"/>
              </w:numPr>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rPr>
              <w:t>网店运营管理</w:t>
            </w:r>
            <w:r>
              <w:rPr>
                <w:rFonts w:hint="eastAsia" w:ascii="仿宋" w:hAnsi="仿宋" w:eastAsia="仿宋" w:cs="仿宋"/>
                <w:sz w:val="24"/>
                <w:lang w:eastAsia="zh-CN"/>
              </w:rPr>
              <w:t>、网络客户服务应用训练</w:t>
            </w:r>
          </w:p>
        </w:tc>
        <w:tc>
          <w:tcPr>
            <w:tcW w:w="1363" w:type="pct"/>
            <w:shd w:val="clear" w:color="auto" w:fill="auto"/>
            <w:vAlign w:val="center"/>
          </w:tcPr>
          <w:p w14:paraId="1EBF41D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移动电子商务、</w:t>
            </w:r>
            <w:r>
              <w:rPr>
                <w:rFonts w:hint="eastAsia" w:ascii="仿宋" w:hAnsi="仿宋" w:eastAsia="仿宋" w:cs="仿宋"/>
                <w:sz w:val="24"/>
                <w:szCs w:val="24"/>
              </w:rPr>
              <w:t>电子商务物流、网络营销实务、店铺运营</w:t>
            </w:r>
          </w:p>
        </w:tc>
      </w:tr>
    </w:tbl>
    <w:p w14:paraId="0D27F70A">
      <w:pPr>
        <w:spacing w:line="360" w:lineRule="auto"/>
        <w:ind w:firstLine="643" w:firstLineChars="200"/>
        <w:rPr>
          <w:rFonts w:ascii="仿宋" w:hAnsi="仿宋" w:eastAsia="仿宋"/>
          <w:b/>
          <w:bCs w:val="0"/>
          <w:sz w:val="32"/>
          <w:szCs w:val="32"/>
        </w:rPr>
      </w:pPr>
      <w:r>
        <w:rPr>
          <w:rFonts w:hint="eastAsia" w:ascii="仿宋" w:hAnsi="仿宋" w:eastAsia="仿宋"/>
          <w:b/>
          <w:bCs w:val="0"/>
          <w:sz w:val="32"/>
          <w:szCs w:val="32"/>
        </w:rPr>
        <w:t>3.校外实训基地基本要求</w:t>
      </w:r>
    </w:p>
    <w:p w14:paraId="130CD9D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根据本专业人才培养的需要和</w:t>
      </w:r>
      <w:r>
        <w:rPr>
          <w:rFonts w:hint="eastAsia" w:ascii="仿宋" w:hAnsi="仿宋" w:eastAsia="仿宋"/>
          <w:sz w:val="32"/>
          <w:szCs w:val="32"/>
          <w:lang w:val="en-US" w:eastAsia="zh-CN"/>
        </w:rPr>
        <w:t>电子商务</w:t>
      </w:r>
      <w:r>
        <w:rPr>
          <w:rFonts w:hint="eastAsia" w:ascii="仿宋" w:hAnsi="仿宋" w:eastAsia="仿宋"/>
          <w:sz w:val="32"/>
          <w:szCs w:val="32"/>
        </w:rPr>
        <w:t>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14:paraId="7DAF0BF7">
      <w:pPr>
        <w:spacing w:line="360" w:lineRule="auto"/>
        <w:ind w:firstLine="640" w:firstLineChars="200"/>
        <w:rPr>
          <w:rFonts w:ascii="仿宋" w:hAnsi="仿宋" w:eastAsia="仿宋"/>
          <w:b/>
          <w:sz w:val="32"/>
          <w:szCs w:val="32"/>
        </w:rPr>
      </w:pPr>
      <w:r>
        <w:rPr>
          <w:rFonts w:hint="eastAsia" w:ascii="仿宋" w:hAnsi="仿宋" w:eastAsia="仿宋"/>
          <w:sz w:val="32"/>
          <w:szCs w:val="32"/>
        </w:rPr>
        <w:t>符合《职业学校学生实习管理规定》《职业学校校企合作促进办法》等对实习单位的有关 要求，经实地考察后，确定合法经营、管理规范，实习条件完备且符合产业发展实际、符合 安全生产法律法规要求，与学校建立稳定合作关系的单位成为实习基地，并签署学校、学生、 实习单位三方协议。根据本专业人才培养的需要和未来就业需求，实习基地应能提供根据本专业人才培养的需要和未来就业需求，实习基地应能提供店铺运营助理、新媒体 运营助理、网络营销推广专员、新媒体营销专员、直播销售员、视觉设计、客服专员等与专 业对口的相关实习岗位，能涵盖当前相关产业发展的主流技术，可接纳一定规模的学生实习等与专 业对口的相关实习岗位，能涵盖当前相关产业发展的主流技术，可接纳一定规模的学生实习；</w:t>
      </w:r>
    </w:p>
    <w:p w14:paraId="6F4D0AFE">
      <w:pPr>
        <w:spacing w:line="360" w:lineRule="auto"/>
        <w:ind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lang w:val="en-US" w:eastAsia="zh-CN"/>
        </w:rPr>
        <w:t>二</w:t>
      </w:r>
      <w:r>
        <w:rPr>
          <w:rFonts w:ascii="仿宋" w:hAnsi="仿宋" w:eastAsia="仿宋"/>
          <w:b/>
          <w:sz w:val="32"/>
          <w:szCs w:val="32"/>
        </w:rPr>
        <w:t>)</w:t>
      </w:r>
      <w:r>
        <w:rPr>
          <w:rFonts w:hint="eastAsia" w:ascii="仿宋" w:hAnsi="仿宋" w:eastAsia="仿宋"/>
          <w:b/>
          <w:sz w:val="32"/>
          <w:szCs w:val="32"/>
        </w:rPr>
        <w:t>教学资源</w:t>
      </w:r>
    </w:p>
    <w:p w14:paraId="6CBE3F41">
      <w:pPr>
        <w:pStyle w:val="2"/>
        <w:spacing w:before="71" w:line="281" w:lineRule="auto"/>
        <w:ind w:right="77"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主要包括能够满足学生专业学习、教师专业教学研究和教学实施需要的教材、图书及数字化资源等。</w:t>
      </w:r>
    </w:p>
    <w:p w14:paraId="1EEEA6A6">
      <w:pPr>
        <w:spacing w:before="1" w:line="225" w:lineRule="auto"/>
        <w:ind w:left="451"/>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1.教材选用</w:t>
      </w:r>
    </w:p>
    <w:p w14:paraId="6437B297">
      <w:pPr>
        <w:pStyle w:val="2"/>
        <w:spacing w:before="65" w:line="283" w:lineRule="auto"/>
        <w:ind w:right="77" w:firstLine="435"/>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按照国家规定，经过规范程序选用教材，优先选用国家规划教材和国家优秀教材。专业课程教材应体现本行业新技术、新规范、新标准、新形态，并通过数字教材、活页式教材等多种方式进行动态更新。</w:t>
      </w:r>
      <w:bookmarkStart w:id="1" w:name="_GoBack"/>
      <w:bookmarkEnd w:id="1"/>
    </w:p>
    <w:p w14:paraId="1F7A6FA2">
      <w:pPr>
        <w:spacing w:before="69" w:line="225"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2.图书文献配备</w:t>
      </w:r>
    </w:p>
    <w:p w14:paraId="42420290">
      <w:pPr>
        <w:pStyle w:val="2"/>
        <w:spacing w:before="65" w:line="281"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图书文献配备能满足人才培养、专业建设、教科研等工作的需要。专业类图书文献主要包括：电商运营之道、跨境电商、电子商务供应链管理等。及时配置新经济、新技术、新工艺、新材料、新管理方式、新服务方式等相关的图书文献。</w:t>
      </w:r>
    </w:p>
    <w:p w14:paraId="310ACD0D">
      <w:pPr>
        <w:spacing w:line="223"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3.数字教学资源配置</w:t>
      </w:r>
    </w:p>
    <w:p w14:paraId="6AAC19D5">
      <w:pPr>
        <w:pStyle w:val="2"/>
        <w:spacing w:before="66" w:line="282" w:lineRule="auto"/>
        <w:ind w:right="80" w:firstLine="640"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建设、配备与本专业有关的微课、教学课件、动画、模型、音视频等专业教学资源库，优化实际工程项目，形成具备图纸、完整清单报价书的数字化教学案例库，配置房屋构造、施工、招投标等专业课程的虚拟仿真软件，种类丰富、形式多样、使用便捷、动态更新、满足教学。</w:t>
      </w:r>
    </w:p>
    <w:p w14:paraId="0D51392F">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质量保障和毕业要求</w:t>
      </w:r>
    </w:p>
    <w:p w14:paraId="41CB576A">
      <w:pPr>
        <w:adjustRightInd/>
        <w:snapToGrid/>
        <w:spacing w:line="360" w:lineRule="auto"/>
        <w:ind w:left="-90" w:leftChars="-43"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(一)质量保障</w:t>
      </w:r>
    </w:p>
    <w:p w14:paraId="75A6AA68">
      <w:pPr>
        <w:pStyle w:val="2"/>
        <w:spacing w:before="69" w:line="269" w:lineRule="auto"/>
        <w:ind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7C461218">
      <w:pPr>
        <w:pStyle w:val="2"/>
        <w:spacing w:before="71" w:line="266"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2.学校应完善教学管理机制，加强日常教学组织运行与管理， 定期开展课程建设、日常教学、人才培养质量的诊断与改进，建立健全巡课、听课、评教、评学等制度，建立与企业联动的实践教学环节督导制度，严明教学纪律，强化教学组织功能，定期开展公开课、示范课等教研活动。</w:t>
      </w:r>
    </w:p>
    <w:p w14:paraId="09195D06">
      <w:pPr>
        <w:pStyle w:val="2"/>
        <w:spacing w:before="70" w:line="250" w:lineRule="auto"/>
        <w:ind w:right="95"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3.专业教研组织应建立线上线下相结合的集中备课制度，定期召开教学研讨会议，利用评价分析结果有效改进专业教学，持续提高人才培养质量。</w:t>
      </w:r>
    </w:p>
    <w:p w14:paraId="334C1244">
      <w:pPr>
        <w:pStyle w:val="2"/>
        <w:spacing w:before="71" w:line="250" w:lineRule="auto"/>
        <w:ind w:right="89"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4.学校应建立毕业生跟踪反馈机制及社会评价机制，并对生源情况、职业道德、技术技能水平、就业质量等进行分析，定期评价人才培养质量和培养目标达成情况。</w:t>
      </w:r>
    </w:p>
    <w:p w14:paraId="7F7B072F">
      <w:pPr>
        <w:adjustRightInd/>
        <w:snapToGrid/>
        <w:spacing w:line="360" w:lineRule="auto"/>
        <w:ind w:firstLine="643" w:firstLineChars="200"/>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（二）毕业要求</w:t>
      </w:r>
    </w:p>
    <w:p w14:paraId="355E98C6">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根据专业人才培养方案确定的目标和培养规格，完成规定的实习实训，全部课程考核合格或修满学分，准予毕业。</w:t>
      </w:r>
    </w:p>
    <w:p w14:paraId="4248E0A2">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学校可结合办学实际，细化、明确学生课程修习、学业成绩、实践经历、职业素养、综合素质等方面的学习要求和考核要求等。要严把毕业出口关，确保学生毕业时完成规定的学时学分和各教学环节， 保证毕业要求的达成度。</w:t>
      </w:r>
    </w:p>
    <w:p w14:paraId="2385F9E3">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接受职业培训取得的职业技能等级证书、培训证书等学习成果，经职业学校认定，可以转化为相应的学历教育学分；达到相应职业学校学业要求的，可以取得相应的学业证书。</w:t>
      </w:r>
    </w:p>
    <w:p w14:paraId="2D6503EC">
      <w:pPr>
        <w:numPr>
          <w:ilvl w:val="0"/>
          <w:numId w:val="0"/>
        </w:numPr>
        <w:adjustRightInd/>
        <w:snapToGrid/>
        <w:spacing w:before="96" w:line="360" w:lineRule="auto"/>
        <w:ind w:right="6" w:rightChars="3"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lang w:eastAsia="zh-CN"/>
          <w14:textFill>
            <w14:solidFill>
              <w14:schemeClr w14:val="tx1"/>
            </w14:solidFill>
          </w14:textFill>
        </w:rPr>
        <w:t>十一、</w:t>
      </w:r>
      <w:r>
        <w:rPr>
          <w:rFonts w:hint="eastAsia" w:ascii="仿宋" w:hAnsi="仿宋" w:eastAsia="仿宋" w:cs="宋体"/>
          <w:b/>
          <w:color w:val="000000" w:themeColor="text1"/>
          <w:sz w:val="32"/>
          <w:szCs w:val="32"/>
          <w14:textFill>
            <w14:solidFill>
              <w14:schemeClr w14:val="tx1"/>
            </w14:solidFill>
          </w14:textFill>
        </w:rPr>
        <w:t>附录</w:t>
      </w:r>
    </w:p>
    <w:p w14:paraId="463252C8">
      <w:pPr>
        <w:adjustRightInd/>
        <w:snapToGrid/>
        <w:spacing w:before="96" w:line="360" w:lineRule="auto"/>
        <w:ind w:left="330" w:leftChars="157" w:right="6" w:rightChars="3"/>
        <w:rPr>
          <w:rFonts w:hint="eastAsia"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附件1：</w:t>
      </w:r>
      <w:r>
        <w:rPr>
          <w:rFonts w:hint="eastAsia" w:ascii="仿宋" w:hAnsi="仿宋" w:eastAsia="仿宋"/>
          <w:b w:val="0"/>
          <w:bCs/>
          <w:sz w:val="32"/>
          <w:szCs w:val="32"/>
          <w:lang w:val="en-US" w:eastAsia="zh-CN"/>
        </w:rPr>
        <w:t>电子商务专业教学进程安排表</w:t>
      </w:r>
      <w:r>
        <w:rPr>
          <w:rFonts w:hint="eastAsia" w:ascii="仿宋" w:hAnsi="仿宋" w:eastAsia="仿宋" w:cs="宋体"/>
          <w:b/>
          <w:color w:val="000000" w:themeColor="text1"/>
          <w:sz w:val="32"/>
          <w:szCs w:val="32"/>
          <w14:textFill>
            <w14:solidFill>
              <w14:schemeClr w14:val="tx1"/>
            </w14:solidFill>
          </w14:textFill>
        </w:rPr>
        <w:t xml:space="preserve">                                         </w:t>
      </w:r>
    </w:p>
    <w:p w14:paraId="3B1DEE53">
      <w:pPr>
        <w:adjustRightInd/>
        <w:snapToGrid/>
        <w:spacing w:before="96" w:line="360" w:lineRule="auto"/>
        <w:ind w:left="330" w:leftChars="157" w:right="6" w:rightChars="3"/>
        <w:jc w:val="righ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桂林市机电职业技术学校</w:t>
      </w:r>
    </w:p>
    <w:p w14:paraId="538E28F7">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Cs/>
          <w:color w:val="000000" w:themeColor="text1"/>
          <w:sz w:val="32"/>
          <w:szCs w:val="32"/>
          <w14:textFill>
            <w14:solidFill>
              <w14:schemeClr w14:val="tx1"/>
            </w14:solidFill>
          </w14:textFill>
        </w:rPr>
        <w:t>202</w:t>
      </w:r>
      <w:r>
        <w:rPr>
          <w:rFonts w:hint="eastAsia" w:ascii="仿宋" w:hAnsi="仿宋" w:eastAsia="仿宋" w:cs="宋体"/>
          <w:bCs/>
          <w:color w:val="000000" w:themeColor="text1"/>
          <w:sz w:val="32"/>
          <w:szCs w:val="32"/>
          <w:lang w:val="en-US" w:eastAsia="zh-CN"/>
          <w14:textFill>
            <w14:solidFill>
              <w14:schemeClr w14:val="tx1"/>
            </w14:solidFill>
          </w14:textFill>
        </w:rPr>
        <w:t>5</w:t>
      </w:r>
      <w:r>
        <w:rPr>
          <w:rFonts w:hint="eastAsia" w:ascii="仿宋" w:hAnsi="仿宋" w:eastAsia="仿宋" w:cs="宋体"/>
          <w:bCs/>
          <w:color w:val="000000" w:themeColor="text1"/>
          <w:sz w:val="32"/>
          <w:szCs w:val="32"/>
          <w14:textFill>
            <w14:solidFill>
              <w14:schemeClr w14:val="tx1"/>
            </w14:solidFill>
          </w14:textFill>
        </w:rPr>
        <w:t>年</w:t>
      </w:r>
      <w:r>
        <w:rPr>
          <w:rFonts w:hint="eastAsia" w:ascii="仿宋" w:hAnsi="仿宋" w:eastAsia="仿宋" w:cs="宋体"/>
          <w:bCs/>
          <w:color w:val="000000" w:themeColor="text1"/>
          <w:sz w:val="32"/>
          <w:szCs w:val="32"/>
          <w:lang w:val="en-US" w:eastAsia="zh-CN"/>
          <w14:textFill>
            <w14:solidFill>
              <w14:schemeClr w14:val="tx1"/>
            </w14:solidFill>
          </w14:textFill>
        </w:rPr>
        <w:t>8</w:t>
      </w:r>
      <w:r>
        <w:rPr>
          <w:rFonts w:hint="eastAsia" w:ascii="仿宋" w:hAnsi="仿宋" w:eastAsia="仿宋" w:cs="宋体"/>
          <w:bCs/>
          <w:color w:val="000000" w:themeColor="text1"/>
          <w:sz w:val="32"/>
          <w:szCs w:val="32"/>
          <w14:textFill>
            <w14:solidFill>
              <w14:schemeClr w14:val="tx1"/>
            </w14:solidFill>
          </w14:textFill>
        </w:rPr>
        <w:t>月</w:t>
      </w:r>
    </w:p>
    <w:p w14:paraId="137FD149">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sectPr>
          <w:pgSz w:w="11906" w:h="16838"/>
          <w:pgMar w:top="1440" w:right="1134" w:bottom="1440" w:left="1134" w:header="851" w:footer="992" w:gutter="0"/>
          <w:cols w:space="425" w:num="1"/>
          <w:docGrid w:type="lines" w:linePitch="312" w:charSpace="0"/>
        </w:sectPr>
      </w:pPr>
    </w:p>
    <w:p w14:paraId="06A81D35">
      <w:pPr>
        <w:spacing w:line="360" w:lineRule="auto"/>
        <w:jc w:val="center"/>
        <w:rPr>
          <w:rFonts w:ascii="仿宋" w:hAnsi="仿宋" w:eastAsia="仿宋"/>
          <w:sz w:val="32"/>
          <w:szCs w:val="32"/>
        </w:rPr>
      </w:pPr>
      <w:r>
        <w:rPr>
          <w:rFonts w:hint="eastAsia" w:ascii="仿宋" w:hAnsi="仿宋" w:eastAsia="仿宋"/>
          <w:b w:val="0"/>
          <w:bCs/>
          <w:sz w:val="32"/>
          <w:szCs w:val="32"/>
          <w:lang w:val="en-US" w:eastAsia="zh-CN"/>
        </w:rPr>
        <w:t>附件1：电子商务专业教学进程安排表</w:t>
      </w:r>
    </w:p>
    <w:tbl>
      <w:tblPr>
        <w:tblStyle w:val="3"/>
        <w:tblW w:w="14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976"/>
        <w:gridCol w:w="2487"/>
        <w:gridCol w:w="1033"/>
        <w:gridCol w:w="933"/>
        <w:gridCol w:w="718"/>
        <w:gridCol w:w="813"/>
        <w:gridCol w:w="813"/>
        <w:gridCol w:w="815"/>
        <w:gridCol w:w="936"/>
        <w:gridCol w:w="813"/>
        <w:gridCol w:w="813"/>
        <w:gridCol w:w="813"/>
        <w:gridCol w:w="813"/>
        <w:gridCol w:w="826"/>
      </w:tblGrid>
      <w:tr w14:paraId="5445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14280" w:type="dxa"/>
            <w:gridSpan w:val="15"/>
            <w:tcBorders>
              <w:top w:val="nil"/>
              <w:left w:val="nil"/>
              <w:bottom w:val="nil"/>
              <w:right w:val="nil"/>
            </w:tcBorders>
            <w:shd w:val="clear" w:color="auto" w:fill="auto"/>
            <w:noWrap/>
            <w:vAlign w:val="center"/>
          </w:tcPr>
          <w:p w14:paraId="35FE823E">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电子商务专业教学进程安排表（2025级）</w:t>
            </w:r>
          </w:p>
        </w:tc>
      </w:tr>
      <w:tr w14:paraId="7576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0E1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序号</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EB8C6">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课程</w:t>
            </w:r>
          </w:p>
          <w:p w14:paraId="66623A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代码</w:t>
            </w:r>
          </w:p>
        </w:tc>
        <w:tc>
          <w:tcPr>
            <w:tcW w:w="2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3DF6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38F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03E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EE3F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7A10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4971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4771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FCE2">
            <w:pPr>
              <w:jc w:val="center"/>
              <w:rPr>
                <w:rFonts w:hint="eastAsia" w:ascii="仿宋" w:hAnsi="仿宋" w:eastAsia="仿宋" w:cs="仿宋"/>
                <w:b/>
                <w:bCs/>
                <w:i w:val="0"/>
                <w:iCs w:val="0"/>
                <w:color w:val="000000"/>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DFCB">
            <w:pPr>
              <w:jc w:val="center"/>
              <w:rPr>
                <w:rFonts w:hint="eastAsia" w:ascii="仿宋" w:hAnsi="仿宋" w:eastAsia="仿宋" w:cs="仿宋"/>
                <w:b/>
                <w:bCs/>
                <w:i w:val="0"/>
                <w:iCs w:val="0"/>
                <w:color w:val="000000"/>
                <w:sz w:val="22"/>
                <w:szCs w:val="22"/>
                <w:u w:val="none"/>
              </w:rPr>
            </w:pP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6616">
            <w:pPr>
              <w:jc w:val="center"/>
              <w:rPr>
                <w:rFonts w:hint="eastAsia" w:ascii="仿宋" w:hAnsi="仿宋" w:eastAsia="仿宋" w:cs="仿宋"/>
                <w:b/>
                <w:bCs/>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16FB">
            <w:pPr>
              <w:jc w:val="center"/>
              <w:rPr>
                <w:rFonts w:hint="eastAsia" w:ascii="仿宋" w:hAnsi="仿宋" w:eastAsia="仿宋" w:cs="仿宋"/>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CB98">
            <w:pPr>
              <w:jc w:val="center"/>
              <w:rPr>
                <w:rFonts w:hint="eastAsia" w:ascii="仿宋" w:hAnsi="仿宋" w:eastAsia="仿宋" w:cs="仿宋"/>
                <w:b/>
                <w:bCs/>
                <w:i w:val="0"/>
                <w:iCs w:val="0"/>
                <w:color w:val="000000"/>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14BF">
            <w:pPr>
              <w:jc w:val="center"/>
              <w:rPr>
                <w:rFonts w:hint="eastAsia" w:ascii="仿宋" w:hAnsi="仿宋" w:eastAsia="仿宋" w:cs="仿宋"/>
                <w:b/>
                <w:bCs/>
                <w:i w:val="0"/>
                <w:iCs w:val="0"/>
                <w:color w:val="000000"/>
                <w:sz w:val="22"/>
                <w:szCs w:val="22"/>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261A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91A5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15" w:type="dxa"/>
            <w:vMerge w:val="restart"/>
            <w:tcBorders>
              <w:top w:val="single" w:color="000000" w:sz="4" w:space="0"/>
              <w:left w:val="single" w:color="000000" w:sz="4" w:space="0"/>
              <w:bottom w:val="single" w:color="000000" w:sz="4" w:space="0"/>
              <w:right w:val="nil"/>
            </w:tcBorders>
            <w:shd w:val="clear" w:color="auto" w:fill="auto"/>
            <w:vAlign w:val="center"/>
          </w:tcPr>
          <w:p w14:paraId="278B63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932" w:type="dxa"/>
            <w:tcBorders>
              <w:top w:val="nil"/>
              <w:left w:val="single" w:color="000000" w:sz="4" w:space="0"/>
              <w:bottom w:val="single" w:color="000000" w:sz="4" w:space="0"/>
              <w:right w:val="single" w:color="000000" w:sz="4" w:space="0"/>
            </w:tcBorders>
            <w:shd w:val="clear" w:color="auto" w:fill="auto"/>
            <w:vAlign w:val="center"/>
          </w:tcPr>
          <w:p w14:paraId="4D55564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410CD2D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3B195E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573A4D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4B15D8A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26" w:type="dxa"/>
            <w:tcBorders>
              <w:top w:val="nil"/>
              <w:left w:val="single" w:color="000000" w:sz="4" w:space="0"/>
              <w:bottom w:val="single" w:color="000000" w:sz="4" w:space="0"/>
              <w:right w:val="single" w:color="000000" w:sz="4" w:space="0"/>
            </w:tcBorders>
            <w:shd w:val="clear" w:color="auto" w:fill="auto"/>
            <w:vAlign w:val="center"/>
          </w:tcPr>
          <w:p w14:paraId="36C4B42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246D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C536">
            <w:pPr>
              <w:jc w:val="center"/>
              <w:rPr>
                <w:rFonts w:hint="eastAsia" w:ascii="仿宋" w:hAnsi="仿宋" w:eastAsia="仿宋" w:cs="仿宋"/>
                <w:b/>
                <w:bCs/>
                <w:i w:val="0"/>
                <w:iCs w:val="0"/>
                <w:color w:val="000000"/>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66377">
            <w:pPr>
              <w:jc w:val="center"/>
              <w:rPr>
                <w:rFonts w:hint="eastAsia" w:ascii="仿宋" w:hAnsi="仿宋" w:eastAsia="仿宋" w:cs="仿宋"/>
                <w:b/>
                <w:bCs/>
                <w:i w:val="0"/>
                <w:iCs w:val="0"/>
                <w:color w:val="000000"/>
                <w:sz w:val="22"/>
                <w:szCs w:val="22"/>
                <w:u w:val="none"/>
              </w:rPr>
            </w:pP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6501">
            <w:pPr>
              <w:jc w:val="center"/>
              <w:rPr>
                <w:rFonts w:hint="eastAsia" w:ascii="仿宋" w:hAnsi="仿宋" w:eastAsia="仿宋" w:cs="仿宋"/>
                <w:b/>
                <w:bCs/>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8E6B">
            <w:pPr>
              <w:jc w:val="center"/>
              <w:rPr>
                <w:rFonts w:hint="eastAsia" w:ascii="仿宋" w:hAnsi="仿宋" w:eastAsia="仿宋" w:cs="仿宋"/>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03D3">
            <w:pPr>
              <w:jc w:val="center"/>
              <w:rPr>
                <w:rFonts w:hint="eastAsia" w:ascii="仿宋" w:hAnsi="仿宋" w:eastAsia="仿宋" w:cs="仿宋"/>
                <w:b/>
                <w:bCs/>
                <w:i w:val="0"/>
                <w:iCs w:val="0"/>
                <w:color w:val="000000"/>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11C10">
            <w:pPr>
              <w:jc w:val="center"/>
              <w:rPr>
                <w:rFonts w:hint="eastAsia" w:ascii="仿宋" w:hAnsi="仿宋" w:eastAsia="仿宋" w:cs="仿宋"/>
                <w:b/>
                <w:bCs/>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4450">
            <w:pPr>
              <w:jc w:val="center"/>
              <w:rPr>
                <w:rFonts w:hint="eastAsia" w:ascii="仿宋" w:hAnsi="仿宋" w:eastAsia="仿宋" w:cs="仿宋"/>
                <w:b/>
                <w:bCs/>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8411">
            <w:pPr>
              <w:jc w:val="center"/>
              <w:rPr>
                <w:rFonts w:hint="eastAsia" w:ascii="仿宋" w:hAnsi="仿宋" w:eastAsia="仿宋" w:cs="仿宋"/>
                <w:b/>
                <w:bCs/>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nil"/>
            </w:tcBorders>
            <w:shd w:val="clear" w:color="auto" w:fill="auto"/>
            <w:vAlign w:val="center"/>
          </w:tcPr>
          <w:p w14:paraId="30BD44D7">
            <w:pPr>
              <w:jc w:val="center"/>
              <w:rPr>
                <w:rFonts w:hint="eastAsia" w:ascii="仿宋" w:hAnsi="仿宋" w:eastAsia="仿宋" w:cs="仿宋"/>
                <w:b/>
                <w:bCs/>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8E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36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0D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8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55C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943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3A6D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F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B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8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B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7DA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FE5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638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D0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EE99">
            <w:pPr>
              <w:jc w:val="center"/>
              <w:rPr>
                <w:rFonts w:hint="eastAsia" w:ascii="仿宋" w:hAnsi="仿宋" w:eastAsia="仿宋" w:cs="仿宋"/>
                <w:i w:val="0"/>
                <w:iCs w:val="0"/>
                <w:color w:val="000000"/>
                <w:sz w:val="24"/>
                <w:szCs w:val="24"/>
                <w:u w:val="none"/>
              </w:rPr>
            </w:pPr>
          </w:p>
        </w:tc>
      </w:tr>
      <w:tr w14:paraId="150B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0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0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3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29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5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B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E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47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E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47F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0A8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83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C855">
            <w:pPr>
              <w:jc w:val="center"/>
              <w:rPr>
                <w:rFonts w:hint="eastAsia" w:ascii="仿宋" w:hAnsi="仿宋" w:eastAsia="仿宋" w:cs="仿宋"/>
                <w:i w:val="0"/>
                <w:iCs w:val="0"/>
                <w:color w:val="000000"/>
                <w:sz w:val="24"/>
                <w:szCs w:val="24"/>
                <w:u w:val="none"/>
              </w:rPr>
            </w:pPr>
          </w:p>
        </w:tc>
      </w:tr>
      <w:tr w14:paraId="2A4F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A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1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2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9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5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D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5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29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4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FA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B2A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B1F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93BC">
            <w:pPr>
              <w:jc w:val="center"/>
              <w:rPr>
                <w:rFonts w:hint="eastAsia" w:ascii="仿宋" w:hAnsi="仿宋" w:eastAsia="仿宋" w:cs="仿宋"/>
                <w:i w:val="0"/>
                <w:iCs w:val="0"/>
                <w:color w:val="000000"/>
                <w:sz w:val="24"/>
                <w:szCs w:val="24"/>
                <w:u w:val="none"/>
              </w:rPr>
            </w:pPr>
          </w:p>
        </w:tc>
      </w:tr>
      <w:tr w14:paraId="5A52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3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A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C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0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57A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F57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47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30F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1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434A">
            <w:pPr>
              <w:jc w:val="center"/>
              <w:rPr>
                <w:rFonts w:hint="eastAsia" w:ascii="仿宋" w:hAnsi="仿宋" w:eastAsia="仿宋" w:cs="仿宋"/>
                <w:i w:val="0"/>
                <w:iCs w:val="0"/>
                <w:color w:val="000000"/>
                <w:sz w:val="24"/>
                <w:szCs w:val="24"/>
                <w:u w:val="none"/>
              </w:rPr>
            </w:pPr>
          </w:p>
        </w:tc>
      </w:tr>
      <w:tr w14:paraId="438F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C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0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4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6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6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D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D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4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4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80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E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B757">
            <w:pPr>
              <w:jc w:val="center"/>
              <w:rPr>
                <w:rFonts w:hint="eastAsia" w:ascii="仿宋" w:hAnsi="仿宋" w:eastAsia="仿宋" w:cs="仿宋"/>
                <w:i w:val="0"/>
                <w:iCs w:val="0"/>
                <w:color w:val="000000"/>
                <w:sz w:val="24"/>
                <w:szCs w:val="24"/>
                <w:u w:val="none"/>
              </w:rPr>
            </w:pPr>
          </w:p>
        </w:tc>
      </w:tr>
      <w:tr w14:paraId="3034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E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B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B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71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C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4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F3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2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0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196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3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C6DF">
            <w:pPr>
              <w:jc w:val="center"/>
              <w:rPr>
                <w:rFonts w:hint="eastAsia" w:ascii="仿宋" w:hAnsi="仿宋" w:eastAsia="仿宋" w:cs="仿宋"/>
                <w:i w:val="0"/>
                <w:iCs w:val="0"/>
                <w:color w:val="000000"/>
                <w:sz w:val="24"/>
                <w:szCs w:val="24"/>
                <w:u w:val="none"/>
              </w:rPr>
            </w:pPr>
          </w:p>
        </w:tc>
      </w:tr>
      <w:tr w14:paraId="0DB2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0D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0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EA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9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0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8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E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F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F80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9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11B6">
            <w:pPr>
              <w:jc w:val="center"/>
              <w:rPr>
                <w:rFonts w:hint="eastAsia" w:ascii="仿宋" w:hAnsi="仿宋" w:eastAsia="仿宋" w:cs="仿宋"/>
                <w:i w:val="0"/>
                <w:iCs w:val="0"/>
                <w:color w:val="000000"/>
                <w:sz w:val="24"/>
                <w:szCs w:val="24"/>
                <w:u w:val="none"/>
              </w:rPr>
            </w:pPr>
          </w:p>
        </w:tc>
      </w:tr>
      <w:tr w14:paraId="6A9B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5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9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D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7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C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4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48F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0BB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E0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FA6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A3DF">
            <w:pPr>
              <w:jc w:val="center"/>
              <w:rPr>
                <w:rFonts w:hint="eastAsia" w:ascii="仿宋" w:hAnsi="仿宋" w:eastAsia="仿宋" w:cs="仿宋"/>
                <w:i w:val="0"/>
                <w:iCs w:val="0"/>
                <w:color w:val="000000"/>
                <w:sz w:val="24"/>
                <w:szCs w:val="24"/>
                <w:u w:val="none"/>
              </w:rPr>
            </w:pPr>
          </w:p>
        </w:tc>
      </w:tr>
      <w:tr w14:paraId="7E7B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应用文写作/传统文化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D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5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4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A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F55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0F9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3A6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9E1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B10">
            <w:pPr>
              <w:jc w:val="center"/>
              <w:rPr>
                <w:rFonts w:hint="eastAsia" w:ascii="仿宋" w:hAnsi="仿宋" w:eastAsia="仿宋" w:cs="仿宋"/>
                <w:i w:val="0"/>
                <w:iCs w:val="0"/>
                <w:color w:val="000000"/>
                <w:sz w:val="24"/>
                <w:szCs w:val="24"/>
                <w:u w:val="none"/>
              </w:rPr>
            </w:pPr>
          </w:p>
        </w:tc>
      </w:tr>
      <w:tr w14:paraId="55F0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1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4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131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DEA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B9D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5416">
            <w:pPr>
              <w:jc w:val="center"/>
              <w:rPr>
                <w:rFonts w:hint="eastAsia" w:ascii="仿宋" w:hAnsi="仿宋" w:eastAsia="仿宋" w:cs="仿宋"/>
                <w:i w:val="0"/>
                <w:iCs w:val="0"/>
                <w:color w:val="000000"/>
                <w:sz w:val="24"/>
                <w:szCs w:val="24"/>
                <w:u w:val="none"/>
              </w:rPr>
            </w:pPr>
          </w:p>
        </w:tc>
      </w:tr>
      <w:tr w14:paraId="1FC5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D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3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E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9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D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9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B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7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800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1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4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54B0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5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1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1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9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B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9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AF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E32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1CF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C54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245">
            <w:pPr>
              <w:jc w:val="center"/>
              <w:rPr>
                <w:rFonts w:hint="eastAsia" w:ascii="仿宋" w:hAnsi="仿宋" w:eastAsia="仿宋" w:cs="仿宋"/>
                <w:i w:val="0"/>
                <w:iCs w:val="0"/>
                <w:color w:val="000000"/>
                <w:sz w:val="24"/>
                <w:szCs w:val="24"/>
                <w:u w:val="none"/>
              </w:rPr>
            </w:pPr>
          </w:p>
        </w:tc>
      </w:tr>
      <w:tr w14:paraId="7189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E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F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2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F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79B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626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8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D5A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2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85DC">
            <w:pPr>
              <w:jc w:val="center"/>
              <w:rPr>
                <w:rFonts w:hint="eastAsia" w:ascii="仿宋" w:hAnsi="仿宋" w:eastAsia="仿宋" w:cs="仿宋"/>
                <w:i w:val="0"/>
                <w:iCs w:val="0"/>
                <w:color w:val="000000"/>
                <w:sz w:val="24"/>
                <w:szCs w:val="24"/>
                <w:u w:val="none"/>
              </w:rPr>
            </w:pPr>
          </w:p>
        </w:tc>
      </w:tr>
      <w:tr w14:paraId="2C9B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其他（军事训练）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D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FC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3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4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F9A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183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FB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DAB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8E99">
            <w:pPr>
              <w:jc w:val="center"/>
              <w:rPr>
                <w:rFonts w:hint="eastAsia" w:ascii="仿宋" w:hAnsi="仿宋" w:eastAsia="仿宋" w:cs="仿宋"/>
                <w:i w:val="0"/>
                <w:iCs w:val="0"/>
                <w:color w:val="000000"/>
                <w:sz w:val="24"/>
                <w:szCs w:val="24"/>
                <w:u w:val="none"/>
              </w:rPr>
            </w:pPr>
          </w:p>
        </w:tc>
      </w:tr>
      <w:tr w14:paraId="027E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6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41AB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718" w:type="dxa"/>
            <w:tcBorders>
              <w:top w:val="single" w:color="000000" w:sz="4" w:space="0"/>
              <w:left w:val="single" w:color="000000" w:sz="4" w:space="0"/>
              <w:bottom w:val="nil"/>
              <w:right w:val="single" w:color="000000" w:sz="4" w:space="0"/>
            </w:tcBorders>
            <w:shd w:val="clear" w:color="auto" w:fill="auto"/>
            <w:vAlign w:val="center"/>
          </w:tcPr>
          <w:p w14:paraId="127D82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F7344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1272</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117676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1126</w:t>
            </w:r>
          </w:p>
        </w:tc>
        <w:tc>
          <w:tcPr>
            <w:tcW w:w="815" w:type="dxa"/>
            <w:tcBorders>
              <w:top w:val="single" w:color="000000" w:sz="4" w:space="0"/>
              <w:left w:val="single" w:color="000000" w:sz="4" w:space="0"/>
              <w:bottom w:val="nil"/>
              <w:right w:val="single" w:color="000000" w:sz="4" w:space="0"/>
            </w:tcBorders>
            <w:shd w:val="clear" w:color="auto" w:fill="auto"/>
            <w:vAlign w:val="center"/>
          </w:tcPr>
          <w:p w14:paraId="4E490B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146</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3FCCB0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92342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CE3DC7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92CF8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1D160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c>
          <w:tcPr>
            <w:tcW w:w="826" w:type="dxa"/>
            <w:tcBorders>
              <w:top w:val="single" w:color="000000" w:sz="4" w:space="0"/>
              <w:left w:val="single" w:color="000000" w:sz="4" w:space="0"/>
              <w:bottom w:val="nil"/>
              <w:right w:val="single" w:color="000000" w:sz="4" w:space="0"/>
            </w:tcBorders>
            <w:shd w:val="clear" w:color="auto" w:fill="auto"/>
            <w:vAlign w:val="center"/>
          </w:tcPr>
          <w:p w14:paraId="23FA9D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4AC0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2C5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1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KJDS01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C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电子商务基础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5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0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B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E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5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D5B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471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7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162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3E28">
            <w:pPr>
              <w:jc w:val="center"/>
              <w:rPr>
                <w:rFonts w:hint="eastAsia" w:ascii="宋体" w:hAnsi="宋体" w:eastAsia="宋体" w:cs="宋体"/>
                <w:i w:val="0"/>
                <w:iCs w:val="0"/>
                <w:color w:val="000000"/>
                <w:sz w:val="24"/>
                <w:szCs w:val="24"/>
                <w:u w:val="none"/>
              </w:rPr>
            </w:pPr>
          </w:p>
        </w:tc>
      </w:tr>
      <w:tr w14:paraId="27EA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EA4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KJDS02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0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市场营销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2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A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D2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2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A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5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AAF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016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D7C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A72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8A77">
            <w:pPr>
              <w:jc w:val="center"/>
              <w:rPr>
                <w:rFonts w:hint="eastAsia" w:ascii="宋体" w:hAnsi="宋体" w:eastAsia="宋体" w:cs="宋体"/>
                <w:i w:val="0"/>
                <w:iCs w:val="0"/>
                <w:color w:val="000000"/>
                <w:sz w:val="24"/>
                <w:szCs w:val="24"/>
                <w:u w:val="none"/>
              </w:rPr>
            </w:pPr>
          </w:p>
        </w:tc>
      </w:tr>
      <w:tr w14:paraId="575C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84B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0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KJDS03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经济学基础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0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9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F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9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A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D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88B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B52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3DC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C5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49D">
            <w:pPr>
              <w:jc w:val="center"/>
              <w:rPr>
                <w:rFonts w:hint="eastAsia" w:ascii="宋体" w:hAnsi="宋体" w:eastAsia="宋体" w:cs="宋体"/>
                <w:i w:val="0"/>
                <w:iCs w:val="0"/>
                <w:color w:val="000000"/>
                <w:sz w:val="24"/>
                <w:szCs w:val="24"/>
                <w:u w:val="none"/>
              </w:rPr>
            </w:pPr>
          </w:p>
        </w:tc>
      </w:tr>
      <w:tr w14:paraId="45CE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B30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1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KJDS04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管理学基础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3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A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4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D4A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51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13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F97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3C21">
            <w:pPr>
              <w:jc w:val="center"/>
              <w:rPr>
                <w:rFonts w:hint="eastAsia" w:ascii="宋体" w:hAnsi="宋体" w:eastAsia="宋体" w:cs="宋体"/>
                <w:i w:val="0"/>
                <w:iCs w:val="0"/>
                <w:color w:val="000000"/>
                <w:sz w:val="24"/>
                <w:szCs w:val="24"/>
                <w:u w:val="none"/>
              </w:rPr>
            </w:pPr>
          </w:p>
        </w:tc>
      </w:tr>
      <w:tr w14:paraId="137A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6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1EA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718" w:type="dxa"/>
            <w:tcBorders>
              <w:top w:val="single" w:color="000000" w:sz="4" w:space="0"/>
              <w:left w:val="single" w:color="000000" w:sz="4" w:space="0"/>
              <w:bottom w:val="nil"/>
              <w:right w:val="single" w:color="000000" w:sz="4" w:space="0"/>
            </w:tcBorders>
            <w:shd w:val="clear" w:color="auto" w:fill="auto"/>
            <w:vAlign w:val="center"/>
          </w:tcPr>
          <w:p w14:paraId="420180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03D5A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198</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730A28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66</w:t>
            </w:r>
          </w:p>
        </w:tc>
        <w:tc>
          <w:tcPr>
            <w:tcW w:w="815" w:type="dxa"/>
            <w:tcBorders>
              <w:top w:val="single" w:color="000000" w:sz="4" w:space="0"/>
              <w:left w:val="single" w:color="000000" w:sz="4" w:space="0"/>
              <w:bottom w:val="nil"/>
              <w:right w:val="single" w:color="000000" w:sz="4" w:space="0"/>
            </w:tcBorders>
            <w:shd w:val="clear" w:color="auto" w:fill="auto"/>
            <w:vAlign w:val="center"/>
          </w:tcPr>
          <w:p w14:paraId="3F34EB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132</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2E4CDF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14CBD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F710D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8E3992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CBE89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26" w:type="dxa"/>
            <w:tcBorders>
              <w:top w:val="single" w:color="000000" w:sz="4" w:space="0"/>
              <w:left w:val="single" w:color="000000" w:sz="4" w:space="0"/>
              <w:bottom w:val="nil"/>
              <w:right w:val="single" w:color="000000" w:sz="4" w:space="0"/>
            </w:tcBorders>
            <w:shd w:val="clear" w:color="auto" w:fill="auto"/>
            <w:vAlign w:val="center"/>
          </w:tcPr>
          <w:p w14:paraId="6E27BA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530B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nil"/>
              <w:left w:val="single" w:color="000000" w:sz="4" w:space="0"/>
              <w:bottom w:val="single" w:color="000000" w:sz="4" w:space="0"/>
              <w:right w:val="single" w:color="000000" w:sz="4" w:space="0"/>
            </w:tcBorders>
            <w:shd w:val="clear" w:color="auto" w:fill="auto"/>
            <w:vAlign w:val="center"/>
          </w:tcPr>
          <w:p w14:paraId="02828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B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6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数字化零售运营</w:t>
            </w:r>
          </w:p>
        </w:tc>
        <w:tc>
          <w:tcPr>
            <w:tcW w:w="1037" w:type="dxa"/>
            <w:tcBorders>
              <w:top w:val="nil"/>
              <w:left w:val="single" w:color="000000" w:sz="4" w:space="0"/>
              <w:bottom w:val="single" w:color="000000" w:sz="4" w:space="0"/>
              <w:right w:val="single" w:color="000000" w:sz="4" w:space="0"/>
            </w:tcBorders>
            <w:shd w:val="clear" w:color="auto" w:fill="auto"/>
            <w:vAlign w:val="center"/>
          </w:tcPr>
          <w:p w14:paraId="6D3BB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41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1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A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5A5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D41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2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03C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B6C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EEB5">
            <w:pPr>
              <w:jc w:val="center"/>
              <w:rPr>
                <w:rFonts w:hint="eastAsia" w:ascii="宋体" w:hAnsi="宋体" w:eastAsia="宋体" w:cs="宋体"/>
                <w:i w:val="0"/>
                <w:iCs w:val="0"/>
                <w:color w:val="000000"/>
                <w:sz w:val="24"/>
                <w:szCs w:val="24"/>
                <w:u w:val="none"/>
              </w:rPr>
            </w:pPr>
          </w:p>
        </w:tc>
      </w:tr>
      <w:tr w14:paraId="2A07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0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D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A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客户服务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E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D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1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7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7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A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93F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57E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E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7C7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58B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BB96">
            <w:pPr>
              <w:jc w:val="center"/>
              <w:rPr>
                <w:rFonts w:hint="eastAsia" w:ascii="宋体" w:hAnsi="宋体" w:eastAsia="宋体" w:cs="宋体"/>
                <w:i w:val="0"/>
                <w:iCs w:val="0"/>
                <w:color w:val="000000"/>
                <w:sz w:val="24"/>
                <w:szCs w:val="24"/>
                <w:u w:val="none"/>
              </w:rPr>
            </w:pPr>
          </w:p>
        </w:tc>
      </w:tr>
      <w:tr w14:paraId="4D74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F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2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视觉设计与制作</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5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4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F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0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1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7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6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AB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CCB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EA1C">
            <w:pPr>
              <w:jc w:val="center"/>
              <w:rPr>
                <w:rFonts w:hint="eastAsia" w:ascii="宋体" w:hAnsi="宋体" w:eastAsia="宋体" w:cs="宋体"/>
                <w:i w:val="0"/>
                <w:iCs w:val="0"/>
                <w:color w:val="000000"/>
                <w:sz w:val="24"/>
                <w:szCs w:val="24"/>
                <w:u w:val="none"/>
              </w:rPr>
            </w:pPr>
          </w:p>
        </w:tc>
      </w:tr>
      <w:tr w14:paraId="1FF5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F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网络推广实务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F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2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9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F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A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DF7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3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C5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230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0FD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99E9">
            <w:pPr>
              <w:jc w:val="center"/>
              <w:rPr>
                <w:rFonts w:hint="eastAsia" w:ascii="宋体" w:hAnsi="宋体" w:eastAsia="宋体" w:cs="宋体"/>
                <w:i w:val="0"/>
                <w:iCs w:val="0"/>
                <w:color w:val="000000"/>
                <w:sz w:val="24"/>
                <w:szCs w:val="24"/>
                <w:u w:val="none"/>
              </w:rPr>
            </w:pPr>
          </w:p>
        </w:tc>
      </w:tr>
      <w:tr w14:paraId="772C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C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A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C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新媒体运营</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4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5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B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21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6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EB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49D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4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45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838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7CF6">
            <w:pPr>
              <w:jc w:val="center"/>
              <w:rPr>
                <w:rFonts w:hint="eastAsia" w:ascii="宋体" w:hAnsi="宋体" w:eastAsia="宋体" w:cs="宋体"/>
                <w:i w:val="0"/>
                <w:iCs w:val="0"/>
                <w:color w:val="000000"/>
                <w:sz w:val="24"/>
                <w:szCs w:val="24"/>
                <w:u w:val="none"/>
              </w:rPr>
            </w:pPr>
          </w:p>
        </w:tc>
      </w:tr>
      <w:tr w14:paraId="1BCE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nil"/>
              <w:right w:val="single" w:color="000000" w:sz="4" w:space="0"/>
            </w:tcBorders>
            <w:shd w:val="clear" w:color="auto" w:fill="auto"/>
            <w:vAlign w:val="center"/>
          </w:tcPr>
          <w:p w14:paraId="27D10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KHDS06</w:t>
            </w:r>
          </w:p>
        </w:tc>
        <w:tc>
          <w:tcPr>
            <w:tcW w:w="2487" w:type="dxa"/>
            <w:tcBorders>
              <w:top w:val="single" w:color="000000" w:sz="4" w:space="0"/>
              <w:left w:val="single" w:color="000000" w:sz="4" w:space="0"/>
              <w:bottom w:val="nil"/>
              <w:right w:val="single" w:color="000000" w:sz="4" w:space="0"/>
            </w:tcBorders>
            <w:shd w:val="clear" w:color="auto" w:fill="auto"/>
            <w:vAlign w:val="center"/>
          </w:tcPr>
          <w:p w14:paraId="1CD0E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新媒体营销</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478129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nil"/>
              <w:right w:val="single" w:color="000000" w:sz="4" w:space="0"/>
            </w:tcBorders>
            <w:shd w:val="clear" w:color="auto" w:fill="auto"/>
            <w:vAlign w:val="center"/>
          </w:tcPr>
          <w:p w14:paraId="468B2A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6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4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F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622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2D5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F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1A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B43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61AE">
            <w:pPr>
              <w:jc w:val="center"/>
              <w:rPr>
                <w:rFonts w:hint="eastAsia" w:ascii="宋体" w:hAnsi="宋体" w:eastAsia="宋体" w:cs="宋体"/>
                <w:i w:val="0"/>
                <w:iCs w:val="0"/>
                <w:color w:val="000000"/>
                <w:sz w:val="24"/>
                <w:szCs w:val="24"/>
                <w:u w:val="none"/>
              </w:rPr>
            </w:pPr>
          </w:p>
        </w:tc>
      </w:tr>
      <w:tr w14:paraId="4C9C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8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E2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E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直播销售</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B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E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A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3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5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5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422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9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FB9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23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714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E073">
            <w:pPr>
              <w:jc w:val="center"/>
              <w:rPr>
                <w:rFonts w:hint="eastAsia" w:ascii="宋体" w:hAnsi="宋体" w:eastAsia="宋体" w:cs="宋体"/>
                <w:i w:val="0"/>
                <w:iCs w:val="0"/>
                <w:color w:val="000000"/>
                <w:sz w:val="24"/>
                <w:szCs w:val="24"/>
                <w:u w:val="none"/>
              </w:rPr>
            </w:pPr>
          </w:p>
        </w:tc>
      </w:tr>
      <w:tr w14:paraId="6FE5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KHDS08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直播运营实务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C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C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5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A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4EC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72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45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F12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6FC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6F27">
            <w:pPr>
              <w:jc w:val="center"/>
              <w:rPr>
                <w:rFonts w:hint="eastAsia" w:ascii="宋体" w:hAnsi="宋体" w:eastAsia="宋体" w:cs="宋体"/>
                <w:i w:val="0"/>
                <w:iCs w:val="0"/>
                <w:color w:val="000000"/>
                <w:sz w:val="24"/>
                <w:szCs w:val="24"/>
                <w:u w:val="none"/>
              </w:rPr>
            </w:pPr>
          </w:p>
        </w:tc>
      </w:tr>
      <w:tr w14:paraId="460F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6111" w:type="dxa"/>
            <w:gridSpan w:val="5"/>
            <w:tcBorders>
              <w:top w:val="single" w:color="000000" w:sz="4" w:space="0"/>
              <w:left w:val="single" w:color="000000" w:sz="4" w:space="0"/>
              <w:bottom w:val="nil"/>
              <w:right w:val="single" w:color="000000" w:sz="4" w:space="0"/>
            </w:tcBorders>
            <w:shd w:val="clear" w:color="auto" w:fill="auto"/>
            <w:vAlign w:val="center"/>
          </w:tcPr>
          <w:p w14:paraId="6B4907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718" w:type="dxa"/>
            <w:tcBorders>
              <w:top w:val="single" w:color="000000" w:sz="4" w:space="0"/>
              <w:left w:val="single" w:color="000000" w:sz="4" w:space="0"/>
              <w:bottom w:val="nil"/>
              <w:right w:val="single" w:color="000000" w:sz="4" w:space="0"/>
            </w:tcBorders>
            <w:shd w:val="clear" w:color="auto" w:fill="auto"/>
            <w:vAlign w:val="center"/>
          </w:tcPr>
          <w:p w14:paraId="56DBAD1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802A5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AA596A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150</w:t>
            </w:r>
          </w:p>
        </w:tc>
        <w:tc>
          <w:tcPr>
            <w:tcW w:w="815" w:type="dxa"/>
            <w:tcBorders>
              <w:top w:val="single" w:color="000000" w:sz="4" w:space="0"/>
              <w:left w:val="single" w:color="000000" w:sz="4" w:space="0"/>
              <w:bottom w:val="nil"/>
              <w:right w:val="single" w:color="000000" w:sz="4" w:space="0"/>
            </w:tcBorders>
            <w:shd w:val="clear" w:color="auto" w:fill="auto"/>
            <w:vAlign w:val="center"/>
          </w:tcPr>
          <w:p w14:paraId="6AA2C70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300</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7CDEC1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94B30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865D1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A4AB7B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789AF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26" w:type="dxa"/>
            <w:tcBorders>
              <w:top w:val="single" w:color="000000" w:sz="4" w:space="0"/>
              <w:left w:val="single" w:color="000000" w:sz="4" w:space="0"/>
              <w:bottom w:val="nil"/>
              <w:right w:val="single" w:color="000000" w:sz="4" w:space="0"/>
            </w:tcBorders>
            <w:shd w:val="clear" w:color="auto" w:fill="auto"/>
            <w:vAlign w:val="center"/>
          </w:tcPr>
          <w:p w14:paraId="07AA52B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060B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74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E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零售基础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8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B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4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21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26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5FA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333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F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5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670A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3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B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1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商品拍摄与素材编辑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B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7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93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5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6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A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E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B8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11C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7F4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434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565D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7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1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D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文案写作</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C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A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1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CE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549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CB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922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F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F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34C8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2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商务礼仪与沟通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E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1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20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C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9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333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31B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1E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738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93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6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609E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D0FE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718" w:type="dxa"/>
            <w:tcBorders>
              <w:top w:val="single" w:color="000000" w:sz="4" w:space="0"/>
              <w:left w:val="single" w:color="000000" w:sz="4" w:space="0"/>
              <w:bottom w:val="nil"/>
              <w:right w:val="single" w:color="000000" w:sz="4" w:space="0"/>
            </w:tcBorders>
            <w:shd w:val="clear" w:color="auto" w:fill="auto"/>
            <w:vAlign w:val="center"/>
          </w:tcPr>
          <w:p w14:paraId="02B9A5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A0BF0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540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A291A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180</w:t>
            </w:r>
          </w:p>
        </w:tc>
        <w:tc>
          <w:tcPr>
            <w:tcW w:w="815" w:type="dxa"/>
            <w:tcBorders>
              <w:top w:val="single" w:color="000000" w:sz="4" w:space="0"/>
              <w:left w:val="single" w:color="000000" w:sz="4" w:space="0"/>
              <w:bottom w:val="nil"/>
              <w:right w:val="single" w:color="000000" w:sz="4" w:space="0"/>
            </w:tcBorders>
            <w:shd w:val="clear" w:color="auto" w:fill="auto"/>
            <w:vAlign w:val="center"/>
          </w:tcPr>
          <w:p w14:paraId="51FD33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360</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266498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12669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CFDD8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5D4873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C7637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826" w:type="dxa"/>
            <w:tcBorders>
              <w:top w:val="single" w:color="000000" w:sz="4" w:space="0"/>
              <w:left w:val="single" w:color="000000" w:sz="4" w:space="0"/>
              <w:bottom w:val="nil"/>
              <w:right w:val="single" w:color="000000" w:sz="4" w:space="0"/>
            </w:tcBorders>
            <w:shd w:val="clear" w:color="auto" w:fill="auto"/>
            <w:vAlign w:val="center"/>
          </w:tcPr>
          <w:p w14:paraId="09FBCB9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w:t>
            </w:r>
          </w:p>
        </w:tc>
      </w:tr>
      <w:tr w14:paraId="27F9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E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4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C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职业资格考证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D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3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F6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2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5D1">
            <w:pPr>
              <w:jc w:val="center"/>
              <w:rPr>
                <w:rFonts w:hint="eastAsia" w:ascii="仿宋" w:hAnsi="仿宋" w:eastAsia="仿宋" w:cs="仿宋"/>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62B4">
            <w:pPr>
              <w:jc w:val="center"/>
              <w:rPr>
                <w:rFonts w:hint="eastAsia" w:ascii="仿宋" w:hAnsi="仿宋" w:eastAsia="仿宋" w:cs="仿宋"/>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5FC4">
            <w:pPr>
              <w:jc w:val="center"/>
              <w:rPr>
                <w:rFonts w:hint="eastAsia" w:ascii="仿宋" w:hAnsi="仿宋" w:eastAsia="仿宋" w:cs="仿宋"/>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EB89">
            <w:pPr>
              <w:jc w:val="center"/>
              <w:rPr>
                <w:rFonts w:hint="eastAsia" w:ascii="仿宋" w:hAnsi="仿宋" w:eastAsia="仿宋" w:cs="仿宋"/>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F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A7A">
            <w:pPr>
              <w:jc w:val="center"/>
              <w:rPr>
                <w:rFonts w:hint="eastAsia" w:ascii="仿宋" w:hAnsi="仿宋" w:eastAsia="仿宋" w:cs="仿宋"/>
                <w:i w:val="0"/>
                <w:iCs w:val="0"/>
                <w:color w:val="000000"/>
                <w:sz w:val="24"/>
                <w:szCs w:val="24"/>
                <w:u w:val="none"/>
              </w:rPr>
            </w:pPr>
          </w:p>
        </w:tc>
      </w:tr>
      <w:tr w14:paraId="17FE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C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KTDS06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D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5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3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5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9A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0F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587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4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193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1610">
            <w:pPr>
              <w:jc w:val="center"/>
              <w:rPr>
                <w:rFonts w:hint="eastAsia" w:ascii="仿宋" w:hAnsi="仿宋" w:eastAsia="仿宋" w:cs="仿宋"/>
                <w:i w:val="0"/>
                <w:iCs w:val="0"/>
                <w:color w:val="000000"/>
                <w:sz w:val="24"/>
                <w:szCs w:val="24"/>
                <w:u w:val="none"/>
              </w:rPr>
            </w:pPr>
          </w:p>
        </w:tc>
      </w:tr>
      <w:tr w14:paraId="7BC9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3F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总计</w:t>
            </w:r>
          </w:p>
        </w:tc>
        <w:tc>
          <w:tcPr>
            <w:tcW w:w="718" w:type="dxa"/>
            <w:tcBorders>
              <w:top w:val="single" w:color="000000" w:sz="4" w:space="0"/>
              <w:left w:val="single" w:color="000000" w:sz="4" w:space="0"/>
              <w:bottom w:val="nil"/>
              <w:right w:val="single" w:color="000000" w:sz="4" w:space="0"/>
            </w:tcBorders>
            <w:shd w:val="clear" w:color="auto" w:fill="auto"/>
            <w:vAlign w:val="center"/>
          </w:tcPr>
          <w:p w14:paraId="1B0FB6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F50D49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3072</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DC591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1522</w:t>
            </w:r>
          </w:p>
        </w:tc>
        <w:tc>
          <w:tcPr>
            <w:tcW w:w="815" w:type="dxa"/>
            <w:tcBorders>
              <w:top w:val="single" w:color="000000" w:sz="4" w:space="0"/>
              <w:left w:val="single" w:color="000000" w:sz="4" w:space="0"/>
              <w:bottom w:val="nil"/>
              <w:right w:val="single" w:color="000000" w:sz="4" w:space="0"/>
            </w:tcBorders>
            <w:shd w:val="clear" w:color="auto" w:fill="auto"/>
            <w:vAlign w:val="center"/>
          </w:tcPr>
          <w:p w14:paraId="65599A7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1550</w:t>
            </w:r>
          </w:p>
        </w:tc>
        <w:tc>
          <w:tcPr>
            <w:tcW w:w="932" w:type="dxa"/>
            <w:tcBorders>
              <w:top w:val="single" w:color="000000" w:sz="4" w:space="0"/>
              <w:left w:val="single" w:color="000000" w:sz="4" w:space="0"/>
              <w:bottom w:val="nil"/>
              <w:right w:val="single" w:color="000000" w:sz="4" w:space="0"/>
            </w:tcBorders>
            <w:shd w:val="clear" w:color="auto" w:fill="auto"/>
            <w:vAlign w:val="center"/>
          </w:tcPr>
          <w:p w14:paraId="5BC11A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C4B59C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635B88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64B0E2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4CAF2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826" w:type="dxa"/>
            <w:tcBorders>
              <w:top w:val="single" w:color="000000" w:sz="4" w:space="0"/>
              <w:left w:val="single" w:color="000000" w:sz="4" w:space="0"/>
              <w:bottom w:val="nil"/>
              <w:right w:val="single" w:color="000000" w:sz="4" w:space="0"/>
            </w:tcBorders>
            <w:shd w:val="clear" w:color="auto" w:fill="auto"/>
            <w:vAlign w:val="center"/>
          </w:tcPr>
          <w:p w14:paraId="795399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r w14:paraId="5199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142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B9CB8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专业基础课、专业核心课安排在前3个学期完成，专业拓展课安排在第5、6学期完成，第4学期为顶岗实习。</w:t>
            </w:r>
          </w:p>
        </w:tc>
      </w:tr>
    </w:tbl>
    <w:p w14:paraId="382E0B0E">
      <w:pPr>
        <w:adjustRightInd/>
        <w:snapToGrid/>
        <w:spacing w:before="96" w:line="360" w:lineRule="auto"/>
        <w:ind w:right="6" w:rightChars="3"/>
        <w:jc w:val="both"/>
      </w:pPr>
    </w:p>
    <w:p w14:paraId="7FFE85D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both"/>
        <w:textAlignment w:val="auto"/>
        <w:rPr>
          <w:rFonts w:hint="default"/>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6F2C8"/>
    <w:multiLevelType w:val="singleLevel"/>
    <w:tmpl w:val="8BD6F2C8"/>
    <w:lvl w:ilvl="0" w:tentative="0">
      <w:start w:val="2"/>
      <w:numFmt w:val="decimal"/>
      <w:suff w:val="nothing"/>
      <w:lvlText w:val="（%1）"/>
      <w:lvlJc w:val="left"/>
    </w:lvl>
  </w:abstractNum>
  <w:abstractNum w:abstractNumId="1">
    <w:nsid w:val="BF214291"/>
    <w:multiLevelType w:val="singleLevel"/>
    <w:tmpl w:val="BF214291"/>
    <w:lvl w:ilvl="0" w:tentative="0">
      <w:start w:val="4"/>
      <w:numFmt w:val="chineseCounting"/>
      <w:suff w:val="nothing"/>
      <w:lvlText w:val="%1、"/>
      <w:lvlJc w:val="left"/>
      <w:rPr>
        <w:rFonts w:hint="eastAsia"/>
      </w:rPr>
    </w:lvl>
  </w:abstractNum>
  <w:abstractNum w:abstractNumId="2">
    <w:nsid w:val="50144D6B"/>
    <w:multiLevelType w:val="multilevel"/>
    <w:tmpl w:val="50144D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CE01F9"/>
    <w:multiLevelType w:val="singleLevel"/>
    <w:tmpl w:val="5ACE01F9"/>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0380F"/>
    <w:rsid w:val="0239518F"/>
    <w:rsid w:val="028926DF"/>
    <w:rsid w:val="03B8058F"/>
    <w:rsid w:val="041B2BA8"/>
    <w:rsid w:val="042F43F3"/>
    <w:rsid w:val="043D09D3"/>
    <w:rsid w:val="04596D59"/>
    <w:rsid w:val="064541C4"/>
    <w:rsid w:val="07100621"/>
    <w:rsid w:val="071D5B9E"/>
    <w:rsid w:val="07566AEC"/>
    <w:rsid w:val="07E0380F"/>
    <w:rsid w:val="0840602D"/>
    <w:rsid w:val="08F6144A"/>
    <w:rsid w:val="0932487E"/>
    <w:rsid w:val="0A3D3135"/>
    <w:rsid w:val="0B272559"/>
    <w:rsid w:val="0C2A3F33"/>
    <w:rsid w:val="0CAB7E40"/>
    <w:rsid w:val="0DBE0DD6"/>
    <w:rsid w:val="0E0B2B80"/>
    <w:rsid w:val="0F52108C"/>
    <w:rsid w:val="11217A30"/>
    <w:rsid w:val="117A634E"/>
    <w:rsid w:val="11D64215"/>
    <w:rsid w:val="11E305CC"/>
    <w:rsid w:val="11E44B84"/>
    <w:rsid w:val="133F5948"/>
    <w:rsid w:val="13D57DC3"/>
    <w:rsid w:val="143376FC"/>
    <w:rsid w:val="14772F83"/>
    <w:rsid w:val="16AE1DDF"/>
    <w:rsid w:val="16CA07EC"/>
    <w:rsid w:val="17670C19"/>
    <w:rsid w:val="183A3DDD"/>
    <w:rsid w:val="190E4405"/>
    <w:rsid w:val="19CD0F22"/>
    <w:rsid w:val="1AC04CA5"/>
    <w:rsid w:val="1B031ED4"/>
    <w:rsid w:val="1BAB4185"/>
    <w:rsid w:val="1CEB34FD"/>
    <w:rsid w:val="1D79207C"/>
    <w:rsid w:val="1D9A07EC"/>
    <w:rsid w:val="1DCA4D45"/>
    <w:rsid w:val="1E5549CA"/>
    <w:rsid w:val="1E6167B1"/>
    <w:rsid w:val="1F09359A"/>
    <w:rsid w:val="1FE4051E"/>
    <w:rsid w:val="21F506E7"/>
    <w:rsid w:val="222738FA"/>
    <w:rsid w:val="24921019"/>
    <w:rsid w:val="265934CC"/>
    <w:rsid w:val="26736A4D"/>
    <w:rsid w:val="27547B5A"/>
    <w:rsid w:val="27722FB5"/>
    <w:rsid w:val="286133E5"/>
    <w:rsid w:val="290336EA"/>
    <w:rsid w:val="29394E2F"/>
    <w:rsid w:val="29AA7275"/>
    <w:rsid w:val="2A39181B"/>
    <w:rsid w:val="2A660B61"/>
    <w:rsid w:val="2C983AEE"/>
    <w:rsid w:val="2CF508BE"/>
    <w:rsid w:val="2DA21723"/>
    <w:rsid w:val="2E4722CA"/>
    <w:rsid w:val="2E7269EF"/>
    <w:rsid w:val="2EC85A68"/>
    <w:rsid w:val="2FAC3F72"/>
    <w:rsid w:val="309953ED"/>
    <w:rsid w:val="31F6374C"/>
    <w:rsid w:val="32211FA2"/>
    <w:rsid w:val="32B12408"/>
    <w:rsid w:val="32C5782D"/>
    <w:rsid w:val="33D1547E"/>
    <w:rsid w:val="352929B7"/>
    <w:rsid w:val="35944047"/>
    <w:rsid w:val="37846703"/>
    <w:rsid w:val="39C24715"/>
    <w:rsid w:val="3BA62566"/>
    <w:rsid w:val="3C0613D9"/>
    <w:rsid w:val="3C3E7FF4"/>
    <w:rsid w:val="3C885BAA"/>
    <w:rsid w:val="3D661143"/>
    <w:rsid w:val="3DAF6AC3"/>
    <w:rsid w:val="3E027FCA"/>
    <w:rsid w:val="3F8E5FAB"/>
    <w:rsid w:val="3F993C88"/>
    <w:rsid w:val="40516BE3"/>
    <w:rsid w:val="405958A4"/>
    <w:rsid w:val="418807D8"/>
    <w:rsid w:val="41B3797C"/>
    <w:rsid w:val="428C42F8"/>
    <w:rsid w:val="42BF647C"/>
    <w:rsid w:val="43056584"/>
    <w:rsid w:val="433A3D54"/>
    <w:rsid w:val="437467F4"/>
    <w:rsid w:val="438432C8"/>
    <w:rsid w:val="439D1D0C"/>
    <w:rsid w:val="43CB741C"/>
    <w:rsid w:val="44FB52A1"/>
    <w:rsid w:val="46005F1D"/>
    <w:rsid w:val="4600750E"/>
    <w:rsid w:val="47733EF9"/>
    <w:rsid w:val="48162F75"/>
    <w:rsid w:val="48F04DB2"/>
    <w:rsid w:val="4916491B"/>
    <w:rsid w:val="49D44F03"/>
    <w:rsid w:val="49FB48A2"/>
    <w:rsid w:val="4AE662A3"/>
    <w:rsid w:val="4B0C4228"/>
    <w:rsid w:val="4B9336BF"/>
    <w:rsid w:val="4BA3190A"/>
    <w:rsid w:val="4C1E3BB1"/>
    <w:rsid w:val="4CA753B9"/>
    <w:rsid w:val="4CC45877"/>
    <w:rsid w:val="4CCC6B33"/>
    <w:rsid w:val="4D5E1660"/>
    <w:rsid w:val="4DFF1B50"/>
    <w:rsid w:val="4E2B70BB"/>
    <w:rsid w:val="4F9F38BD"/>
    <w:rsid w:val="503B0445"/>
    <w:rsid w:val="50A3063C"/>
    <w:rsid w:val="50F31FAF"/>
    <w:rsid w:val="521D75D9"/>
    <w:rsid w:val="528154FB"/>
    <w:rsid w:val="52A006B9"/>
    <w:rsid w:val="53191BD8"/>
    <w:rsid w:val="535F74CA"/>
    <w:rsid w:val="550A60CE"/>
    <w:rsid w:val="55C27582"/>
    <w:rsid w:val="561A1EEF"/>
    <w:rsid w:val="56FF2E93"/>
    <w:rsid w:val="57AD1ABB"/>
    <w:rsid w:val="582403B5"/>
    <w:rsid w:val="588D50A9"/>
    <w:rsid w:val="58FB5A77"/>
    <w:rsid w:val="5A710891"/>
    <w:rsid w:val="5CD577EF"/>
    <w:rsid w:val="5E3462AB"/>
    <w:rsid w:val="5EA46CAF"/>
    <w:rsid w:val="5F7B01C5"/>
    <w:rsid w:val="5FDB24CA"/>
    <w:rsid w:val="60133F4B"/>
    <w:rsid w:val="603A20E8"/>
    <w:rsid w:val="62AD4E33"/>
    <w:rsid w:val="63730DF8"/>
    <w:rsid w:val="64D66A32"/>
    <w:rsid w:val="64F24911"/>
    <w:rsid w:val="65246403"/>
    <w:rsid w:val="65812987"/>
    <w:rsid w:val="65C9217D"/>
    <w:rsid w:val="65E10333"/>
    <w:rsid w:val="67EB7247"/>
    <w:rsid w:val="6859141B"/>
    <w:rsid w:val="68860A0A"/>
    <w:rsid w:val="69203B37"/>
    <w:rsid w:val="6AD6733E"/>
    <w:rsid w:val="6B1B2075"/>
    <w:rsid w:val="6C6E055A"/>
    <w:rsid w:val="6CDF4FBD"/>
    <w:rsid w:val="6D196605"/>
    <w:rsid w:val="6D2C0441"/>
    <w:rsid w:val="6D3353A4"/>
    <w:rsid w:val="6D6B0882"/>
    <w:rsid w:val="6F7C731F"/>
    <w:rsid w:val="6F9512B3"/>
    <w:rsid w:val="6FDE13D1"/>
    <w:rsid w:val="70227A9E"/>
    <w:rsid w:val="70B950FC"/>
    <w:rsid w:val="70F86F6C"/>
    <w:rsid w:val="71AD62F8"/>
    <w:rsid w:val="71F15201"/>
    <w:rsid w:val="73BB0BAA"/>
    <w:rsid w:val="75263FB5"/>
    <w:rsid w:val="76790F99"/>
    <w:rsid w:val="76C93B58"/>
    <w:rsid w:val="77267A36"/>
    <w:rsid w:val="77ED2B68"/>
    <w:rsid w:val="78D23A40"/>
    <w:rsid w:val="790463BB"/>
    <w:rsid w:val="79AC6C44"/>
    <w:rsid w:val="7A3A5E0C"/>
    <w:rsid w:val="7AD32C6D"/>
    <w:rsid w:val="7AE87417"/>
    <w:rsid w:val="7C413482"/>
    <w:rsid w:val="7D083C25"/>
    <w:rsid w:val="7EB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table" w:customStyle="1" w:styleId="7">
    <w:name w:val="网格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样式1"/>
    <w:basedOn w:val="1"/>
    <w:qFormat/>
    <w:uiPriority w:val="0"/>
    <w:pPr>
      <w:spacing w:line="360" w:lineRule="auto"/>
      <w:ind w:firstLine="640" w:firstLineChars="200"/>
      <w:jc w:val="left"/>
    </w:pPr>
    <w:rPr>
      <w:rFonts w:ascii="Arial" w:hAnsi="Arial"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3215</Words>
  <Characters>3323</Characters>
  <Lines>0</Lines>
  <Paragraphs>0</Paragraphs>
  <TotalTime>5</TotalTime>
  <ScaleCrop>false</ScaleCrop>
  <LinksUpToDate>false</LinksUpToDate>
  <CharactersWithSpaces>3357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2023-12-15T07:57:00Z</dcterms:created>
  <dc:creator>Administrator</dc:creator>
  <cp:lastModifiedBy>安安宝贝</cp:lastModifiedBy>
  <dcterms:modified xsi:type="dcterms:W3CDTF">2025-09-12T03:48:05Z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6FA702D159E1443A8FBE1FD33B5B928F_12</vt:lpwstr>
  </property>
</Properties>
</file>